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给予撤销登记行政处罚社会组织名单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一、社会团体（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平顶山市成人教育协会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平顶山市资源综合利用与节能协会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平顶山市地方病协会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平顶山市摩托车运动协会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平顶山市钓鱼协会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平顶山市照相彩扩业协会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平顶山市食用油行业协会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平顶山市科学技术普及创作协会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平顶山市秘书协会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平顶山市烹饪协会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平顶山市插花艺术协会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平顶山市天文爱好者协会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平顶山市新型墙体材料业协会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平顶山市小额贷款业协会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平顶山市政策科学研究会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平顶山市刘姓文化研究会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平顶山市农业机械学会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平顶山市纺织工程学会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平顶山市电机工程学会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平顶山市无损检测学会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平顶山市农业科技教育学会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平顶山市酒文化研究会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二、民办非企业单位（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46个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平顶山市恒华电力自动化研究所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平顶山市崛起初级中学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平顶山市英才初级中学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平顶山市金世纪中学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平顶山市艺术职业高级中学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平顶山市东英初级中学、小学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平顶山市东方红初级中学、小学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叶县昆阳高中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平顶山市利民高中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平顶山市实用技术专业学校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平顶山市利杰职业培训学校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平顶山市方远电脑学校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平顶山市张玮焊接培训学校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平顶山市地平线英语培训学校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平顶山市大河职业培训学校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平顶山市中华武术院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平顶山市鹰城篮球俱乐部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平顶山市怡园健身俱乐部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平顶山市金鹰航空运动俱乐部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平顶山市朗曼0375地产俱乐部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平顶山市奋飞青少年体育俱乐部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平顶山市龙山戏曲爱好者俱乐部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平顶山市大陆汽车运动俱乐部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平顶山市信号旗户外运动俱乐部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平顶山市开源青少年体育俱乐部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平顶山市荣昌汽车运动俱乐部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平顶山市沁园青少年体育俱乐部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平顶山市晨星青少年体育俱乐部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平顶山市龙山汽车摩托车运动俱乐部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平顶山市清风自行车摩托车竞技俱乐部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平顶山市远征汽车运动航空运动俱乐部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平顶山市鸿泰兴汽车休闲运动俱乐部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平顶山市龙行汽车休闲运动俱乐部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平顶山市阳光鹰城台球运动俱乐部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平顶山市鹰娃青少年体育俱乐部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平顶山市建东青少年体育俱乐部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平顶山市腾飞青少年体育俱乐部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平顶山市天喜家政服务中心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平顶山市绿冠园林科技服务中心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平顶山市众和旅游培训服务中心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平顶山市信友工程科技咨询服务中心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平顶山市金牧阳光畜牧兽医技术服务中心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平顶山市翱翔家庭教育中心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平顶山市新动力职业培训中心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平顶山市教师资格指导认定中心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平顶山市诚信建筑科技咨询中心</w:t>
      </w:r>
    </w:p>
    <w:p>
      <w:pPr>
        <w:tabs>
          <w:tab w:val="left" w:pos="2220"/>
        </w:tabs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249B1"/>
    <w:rsid w:val="014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2021-12-01T07:19:00Z</dcterms:created>
  <dc:creator>张军钊</dc:creator>
  <cp:lastModifiedBy>张军钊</cp:lastModifiedBy>
  <dcterms:modified xsi:type="dcterms:W3CDTF">2021-12-01T07:20:39Z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EE46129686034A079775AFE024D0B3E0</vt:lpwstr>
  </property>
</Properties>
</file>