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sz w:val="32"/>
          <w:szCs w:val="32"/>
        </w:rPr>
      </w:pPr>
    </w:p>
    <w:p>
      <w:pPr>
        <w:rPr>
          <w:rFonts w:ascii="仿宋_GB2312" w:eastAsia="仿宋_GB2312"/>
          <w:sz w:val="32"/>
          <w:szCs w:val="32"/>
        </w:rPr>
      </w:pPr>
    </w:p>
    <w:p>
      <w:pPr>
        <w:spacing w:line="700" w:lineRule="exact"/>
        <w:jc w:val="center"/>
        <w:rPr>
          <w:rFonts w:hint="eastAsia" w:ascii="方正小标宋简体" w:eastAsia="方正小标宋简体" w:cs="方正小标宋简体"/>
          <w:sz w:val="44"/>
          <w:szCs w:val="44"/>
        </w:rPr>
      </w:pPr>
      <w:r>
        <w:rPr>
          <w:rFonts w:hint="eastAsia" w:ascii="方正小标宋简体" w:eastAsia="方正小标宋简体" w:cs="方正小标宋简体"/>
          <w:sz w:val="44"/>
          <w:szCs w:val="44"/>
        </w:rPr>
        <w:t>平顶山市民政局</w:t>
      </w:r>
    </w:p>
    <w:p>
      <w:pPr>
        <w:spacing w:line="700" w:lineRule="exact"/>
        <w:jc w:val="center"/>
        <w:rPr>
          <w:rFonts w:hint="eastAsia" w:ascii="方正小标宋简体" w:eastAsia="方正小标宋简体" w:cs="方正小标宋简体"/>
          <w:sz w:val="44"/>
          <w:szCs w:val="44"/>
        </w:rPr>
      </w:pPr>
      <w:r>
        <w:rPr>
          <w:rFonts w:hint="eastAsia" w:ascii="方正小标宋简体" w:eastAsia="方正小标宋简体" w:cs="方正小标宋简体"/>
          <w:sz w:val="44"/>
          <w:szCs w:val="44"/>
        </w:rPr>
        <w:t>福利彩票公益金使用管理办法</w:t>
      </w:r>
    </w:p>
    <w:p>
      <w:pPr>
        <w:spacing w:line="700" w:lineRule="exact"/>
        <w:jc w:val="center"/>
        <w:rPr>
          <w:rFonts w:ascii="方正小标宋简体" w:eastAsia="方正小标宋简体" w:cs="方正小标宋简体"/>
          <w:sz w:val="44"/>
          <w:szCs w:val="44"/>
        </w:rPr>
      </w:pPr>
      <w:r>
        <w:rPr>
          <w:rFonts w:hint="eastAsia" w:ascii="方正小标宋简体" w:eastAsia="方正小标宋简体" w:cs="方正小标宋简体"/>
          <w:sz w:val="44"/>
          <w:szCs w:val="44"/>
        </w:rPr>
        <w:t>（征求意见稿）</w:t>
      </w:r>
    </w:p>
    <w:p>
      <w:pPr>
        <w:rPr>
          <w:rFonts w:ascii="仿宋_GB2312" w:eastAsia="仿宋_GB2312"/>
          <w:sz w:val="32"/>
          <w:szCs w:val="32"/>
        </w:rPr>
      </w:pPr>
    </w:p>
    <w:p>
      <w:pPr>
        <w:pStyle w:val="7"/>
        <w:widowControl/>
        <w:shd w:val="clear" w:color="auto" w:fill="FFFFFF"/>
        <w:spacing w:beforeAutospacing="0" w:after="292" w:afterAutospacing="0" w:line="520" w:lineRule="atLeast"/>
        <w:jc w:val="center"/>
        <w:rPr>
          <w:rFonts w:ascii="黑体" w:hAnsi="黑体" w:eastAsia="黑体" w:cs="黑体"/>
          <w:b/>
          <w:bCs/>
          <w:color w:val="333333"/>
          <w:sz w:val="32"/>
          <w:szCs w:val="32"/>
        </w:rPr>
      </w:pPr>
      <w:r>
        <w:rPr>
          <w:rFonts w:hint="eastAsia" w:ascii="黑体" w:hAnsi="黑体" w:eastAsia="黑体" w:cs="黑体"/>
          <w:b/>
          <w:bCs/>
          <w:color w:val="333333"/>
          <w:sz w:val="32"/>
          <w:szCs w:val="32"/>
          <w:shd w:val="clear" w:color="auto" w:fill="FFFFFF"/>
        </w:rPr>
        <w:t>第一章  总  则</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292" w:afterAutospacing="0" w:line="560" w:lineRule="exact"/>
        <w:ind w:firstLine="622" w:firstLineChars="200"/>
        <w:jc w:val="both"/>
        <w:textAlignment w:val="auto"/>
        <w:rPr>
          <w:rFonts w:ascii="仿宋_GB2312" w:hAnsi="仿宋_GB2312" w:eastAsia="仿宋_GB2312" w:cs="仿宋_GB2312"/>
          <w:color w:val="333333"/>
          <w:sz w:val="32"/>
          <w:szCs w:val="32"/>
        </w:rPr>
      </w:pPr>
      <w:r>
        <w:rPr>
          <w:rFonts w:hint="eastAsia" w:ascii="仿宋_GB2312" w:hAnsi="仿宋_GB2312" w:eastAsia="仿宋_GB2312" w:cs="仿宋_GB2312"/>
          <w:b/>
          <w:bCs/>
          <w:color w:val="333333"/>
          <w:sz w:val="32"/>
          <w:szCs w:val="32"/>
          <w:shd w:val="clear" w:color="auto" w:fill="FFFFFF"/>
        </w:rPr>
        <w:t>第一条</w:t>
      </w:r>
      <w:r>
        <w:rPr>
          <w:rFonts w:hint="eastAsia" w:ascii="仿宋_GB2312" w:hAnsi="仿宋_GB2312" w:eastAsia="仿宋_GB2312" w:cs="仿宋_GB2312"/>
          <w:b/>
          <w:bCs/>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为加强我市福利彩票公益金分配和使用管理，明确管理责任，规范管理程序，提高资金使用效益，根据《中央集中彩票公益金支持社会福利事业资金使用管理办法》《民政部彩票公益金使用管理办法》《河南省彩票公益金使用管理办法》《河南省民政厅福利彩票公益金使用管理办法》等有关规定，制定本办法。</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292" w:afterAutospacing="0" w:line="560" w:lineRule="exact"/>
        <w:ind w:firstLine="622" w:firstLineChars="200"/>
        <w:jc w:val="both"/>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b/>
          <w:bCs/>
          <w:color w:val="333333"/>
          <w:sz w:val="32"/>
          <w:szCs w:val="32"/>
          <w:shd w:val="clear" w:color="auto" w:fill="FFFFFF"/>
        </w:rPr>
        <w:t>第二条</w:t>
      </w:r>
      <w:r>
        <w:rPr>
          <w:rFonts w:hint="eastAsia" w:ascii="仿宋_GB2312" w:hAnsi="仿宋_GB2312" w:eastAsia="仿宋_GB2312" w:cs="仿宋_GB2312"/>
          <w:b/>
          <w:bCs/>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本办法所称平顶山市民政局福利彩票公益金（以下简称“公益金”）是指按国务院、省政府有关规定，从我市发行的福利彩票收入中按规定比例计提留归我市民政部门使用的福利彩票公益金，以及用于社会福利和相关公益事业的中央集中彩票公益金、省级福利彩票公益金。</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292" w:afterAutospacing="0" w:line="560" w:lineRule="exact"/>
        <w:ind w:firstLine="622" w:firstLineChars="200"/>
        <w:jc w:val="both"/>
        <w:textAlignment w:val="auto"/>
        <w:rPr>
          <w:rFonts w:ascii="仿宋_GB2312" w:hAnsi="仿宋_GB2312" w:eastAsia="仿宋_GB2312" w:cs="仿宋_GB2312"/>
          <w:color w:val="333333"/>
          <w:sz w:val="32"/>
          <w:szCs w:val="32"/>
        </w:rPr>
      </w:pPr>
      <w:r>
        <w:rPr>
          <w:rFonts w:hint="eastAsia" w:ascii="仿宋_GB2312" w:hAnsi="仿宋_GB2312" w:eastAsia="仿宋_GB2312" w:cs="仿宋_GB2312"/>
          <w:b/>
          <w:bCs/>
          <w:color w:val="333333"/>
          <w:sz w:val="32"/>
          <w:szCs w:val="32"/>
          <w:shd w:val="clear" w:color="auto" w:fill="FFFFFF"/>
        </w:rPr>
        <w:t>第三条</w:t>
      </w:r>
      <w:r>
        <w:rPr>
          <w:rFonts w:hint="eastAsia" w:ascii="仿宋_GB2312" w:hAnsi="仿宋_GB2312" w:eastAsia="仿宋_GB2312" w:cs="仿宋_GB2312"/>
          <w:b/>
          <w:bCs/>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公益金使用应当遵循福利彩票“扶老、助残、救孤、济困”的发行宗旨，主要用于资助为老年人、残疾人、儿童（孤儿，农村留守儿童和困境儿童，事实无人抚养儿童以及艾滋病病毒感染儿童等，下同）和其他基本生活特别困难人员等特殊群体提供服务的社会福利项目，以及符合宗旨的其他社会公益项目。具体包括：</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292" w:afterAutospacing="0" w:line="560" w:lineRule="exact"/>
        <w:ind w:firstLine="622" w:firstLineChars="200"/>
        <w:jc w:val="both"/>
        <w:textAlignment w:val="auto"/>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（一）社会福利基本设施建设项目；</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292" w:afterAutospacing="0" w:line="560" w:lineRule="exact"/>
        <w:ind w:firstLine="622" w:firstLineChars="200"/>
        <w:jc w:val="both"/>
        <w:textAlignment w:val="auto"/>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（二）社会福利服务项目；</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292" w:afterAutospacing="0" w:line="560" w:lineRule="exact"/>
        <w:ind w:firstLine="622" w:firstLineChars="200"/>
        <w:jc w:val="both"/>
        <w:textAlignment w:val="auto"/>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（三）符合宗旨的培训、信息化建设等能力建设项目；</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292" w:afterAutospacing="0" w:line="560" w:lineRule="exact"/>
        <w:ind w:firstLine="622" w:firstLineChars="200"/>
        <w:jc w:val="both"/>
        <w:textAlignment w:val="auto"/>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（四）符合宗旨的其他社会公益项目。</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292" w:afterAutospacing="0" w:line="560" w:lineRule="exact"/>
        <w:ind w:firstLine="622" w:firstLineChars="200"/>
        <w:jc w:val="both"/>
        <w:textAlignment w:val="auto"/>
        <w:rPr>
          <w:rFonts w:ascii="仿宋_GB2312" w:hAnsi="仿宋_GB2312" w:eastAsia="仿宋_GB2312" w:cs="仿宋_GB2312"/>
          <w:color w:val="333333"/>
          <w:sz w:val="32"/>
          <w:szCs w:val="32"/>
        </w:rPr>
      </w:pPr>
      <w:r>
        <w:rPr>
          <w:rFonts w:hint="eastAsia" w:ascii="仿宋_GB2312" w:hAnsi="仿宋_GB2312" w:eastAsia="仿宋_GB2312" w:cs="仿宋_GB2312"/>
          <w:b/>
          <w:bCs/>
          <w:color w:val="333333"/>
          <w:sz w:val="32"/>
          <w:szCs w:val="32"/>
          <w:shd w:val="clear" w:color="auto" w:fill="FFFFFF"/>
        </w:rPr>
        <w:t>第四条</w:t>
      </w:r>
      <w:r>
        <w:rPr>
          <w:rFonts w:hint="eastAsia" w:ascii="仿宋_GB2312" w:hAnsi="仿宋_GB2312" w:eastAsia="仿宋_GB2312" w:cs="仿宋_GB2312"/>
          <w:b/>
          <w:bCs/>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公益金纳入政府性基金预算管理，专款专用。公益金使用管理应当严格执行国家法律法规和财务规章制度。</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292" w:afterAutospacing="0" w:line="560" w:lineRule="exact"/>
        <w:ind w:firstLine="622" w:firstLineChars="200"/>
        <w:jc w:val="both"/>
        <w:textAlignment w:val="auto"/>
        <w:rPr>
          <w:rFonts w:ascii="仿宋_GB2312" w:hAnsi="仿宋_GB2312" w:eastAsia="仿宋_GB2312" w:cs="仿宋_GB2312"/>
          <w:color w:val="333333"/>
          <w:sz w:val="32"/>
          <w:szCs w:val="32"/>
        </w:rPr>
      </w:pPr>
      <w:r>
        <w:rPr>
          <w:rFonts w:hint="eastAsia" w:ascii="仿宋_GB2312" w:hAnsi="仿宋_GB2312" w:eastAsia="仿宋_GB2312" w:cs="仿宋_GB2312"/>
          <w:b/>
          <w:bCs/>
          <w:color w:val="333333"/>
          <w:sz w:val="32"/>
          <w:szCs w:val="32"/>
          <w:shd w:val="clear" w:color="auto" w:fill="FFFFFF"/>
        </w:rPr>
        <w:t>第五条</w:t>
      </w:r>
      <w:r>
        <w:rPr>
          <w:rFonts w:hint="eastAsia" w:ascii="仿宋_GB2312" w:hAnsi="仿宋_GB2312" w:eastAsia="仿宋_GB2312" w:cs="仿宋_GB2312"/>
          <w:b/>
          <w:bCs/>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公益金的分配和使用管理体现“公平、公正、公开”，按照“谁使用、谁管理、谁负责”的原则分级归口管理。</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292" w:afterAutospacing="0" w:line="560" w:lineRule="exact"/>
        <w:ind w:firstLine="622" w:firstLineChars="200"/>
        <w:jc w:val="both"/>
        <w:textAlignment w:val="auto"/>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b/>
          <w:bCs/>
          <w:color w:val="333333"/>
          <w:sz w:val="32"/>
          <w:szCs w:val="32"/>
          <w:shd w:val="clear" w:color="auto" w:fill="FFFFFF"/>
        </w:rPr>
        <w:t>第六条</w:t>
      </w:r>
      <w:r>
        <w:rPr>
          <w:rFonts w:hint="eastAsia" w:ascii="仿宋_GB2312" w:hAnsi="仿宋_GB2312" w:eastAsia="仿宋_GB2312" w:cs="仿宋_GB2312"/>
          <w:b/>
          <w:bCs/>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公益金预算分为市民政局本级项目支出预算和补助区项目支出预算两部分。补助区项目资金分配应当以因素法为主。</w:t>
      </w:r>
    </w:p>
    <w:p>
      <w:pPr>
        <w:pStyle w:val="7"/>
        <w:widowControl/>
        <w:shd w:val="clear" w:color="auto" w:fill="FFFFFF"/>
        <w:spacing w:beforeAutospacing="0" w:after="292" w:afterAutospacing="0" w:line="560" w:lineRule="exact"/>
        <w:jc w:val="center"/>
        <w:rPr>
          <w:rFonts w:ascii="仿宋_GB2312" w:hAnsi="仿宋_GB2312" w:eastAsia="仿宋_GB2312" w:cs="仿宋_GB2312"/>
          <w:color w:val="333333"/>
          <w:sz w:val="32"/>
          <w:szCs w:val="32"/>
        </w:rPr>
      </w:pPr>
      <w:r>
        <w:rPr>
          <w:rFonts w:hint="eastAsia" w:ascii="黑体" w:hAnsi="黑体" w:eastAsia="黑体" w:cs="黑体"/>
          <w:b/>
          <w:bCs/>
          <w:color w:val="333333"/>
          <w:sz w:val="32"/>
          <w:szCs w:val="32"/>
          <w:shd w:val="clear" w:color="auto" w:fill="FFFFFF"/>
        </w:rPr>
        <w:t>第二章  管理职责</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292" w:afterAutospacing="0" w:line="560" w:lineRule="exact"/>
        <w:ind w:firstLine="622" w:firstLineChars="200"/>
        <w:jc w:val="both"/>
        <w:textAlignment w:val="auto"/>
        <w:rPr>
          <w:rFonts w:ascii="仿宋_GB2312" w:hAnsi="仿宋_GB2312" w:eastAsia="仿宋_GB2312" w:cs="仿宋_GB2312"/>
          <w:color w:val="333333"/>
          <w:sz w:val="32"/>
          <w:szCs w:val="32"/>
        </w:rPr>
      </w:pPr>
      <w:r>
        <w:rPr>
          <w:rFonts w:hint="eastAsia" w:ascii="仿宋_GB2312" w:hAnsi="仿宋_GB2312" w:eastAsia="仿宋_GB2312" w:cs="仿宋_GB2312"/>
          <w:b/>
          <w:bCs/>
          <w:color w:val="333333"/>
          <w:sz w:val="32"/>
          <w:szCs w:val="32"/>
          <w:shd w:val="clear" w:color="auto" w:fill="FFFFFF"/>
        </w:rPr>
        <w:t>第七条</w:t>
      </w:r>
      <w:r>
        <w:rPr>
          <w:rFonts w:hint="eastAsia" w:ascii="仿宋_GB2312" w:hAnsi="仿宋_GB2312" w:eastAsia="仿宋_GB2312" w:cs="仿宋_GB2312"/>
          <w:b/>
          <w:bCs/>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规划财务科（以下简称“规财科”）是公益金使用管理统筹协调单位，负责公益金预算管理。主要职责：承担汇总审核公益金预算、建立并管理公益金资助项目库、汇总上一年度公益金使用和绩效评价情况、制定公益金使用管理相关制度，牵头开展项目审计、绩效评价和信息公开，指导做好公益金使用管理日常工作等。</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292" w:afterAutospacing="0" w:line="560" w:lineRule="exact"/>
        <w:ind w:firstLine="622" w:firstLineChars="200"/>
        <w:jc w:val="both"/>
        <w:textAlignment w:val="auto"/>
        <w:rPr>
          <w:rFonts w:ascii="仿宋_GB2312" w:hAnsi="仿宋_GB2312" w:eastAsia="仿宋_GB2312" w:cs="仿宋_GB2312"/>
          <w:color w:val="333333"/>
          <w:sz w:val="32"/>
          <w:szCs w:val="32"/>
        </w:rPr>
      </w:pPr>
      <w:r>
        <w:rPr>
          <w:rFonts w:hint="eastAsia" w:ascii="仿宋_GB2312" w:hAnsi="仿宋_GB2312" w:eastAsia="仿宋_GB2312" w:cs="仿宋_GB2312"/>
          <w:b/>
          <w:bCs/>
          <w:color w:val="333333"/>
          <w:sz w:val="32"/>
          <w:szCs w:val="32"/>
          <w:shd w:val="clear" w:color="auto" w:fill="FFFFFF"/>
        </w:rPr>
        <w:t>第八条</w:t>
      </w:r>
      <w:r>
        <w:rPr>
          <w:rFonts w:hint="eastAsia" w:ascii="仿宋_GB2312" w:hAnsi="仿宋_GB2312" w:eastAsia="仿宋_GB2312" w:cs="仿宋_GB2312"/>
          <w:b/>
          <w:bCs/>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归口管理单位是公益金项目具体管理单位。主要职责：承担本业务领域公益金项目的规划，提出项目建议，组织项目申报、评审等，建立并管理本业务领域公益金资助项目库；承担本业务领域公益金项目的指导和督促执行；组织开展绩效监控和绩效评价，配合信息公开；拟定相关公益金使用管理办法等。</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292" w:afterAutospacing="0" w:line="560" w:lineRule="exact"/>
        <w:ind w:firstLine="622" w:firstLineChars="200"/>
        <w:jc w:val="both"/>
        <w:textAlignment w:val="auto"/>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市民政局本级项目和补助</w:t>
      </w:r>
      <w:r>
        <w:rPr>
          <w:rFonts w:hint="eastAsia" w:ascii="仿宋_GB2312" w:hAnsi="仿宋_GB2312" w:eastAsia="仿宋_GB2312" w:cs="仿宋_GB2312"/>
          <w:color w:val="333333"/>
          <w:sz w:val="32"/>
          <w:szCs w:val="32"/>
          <w:highlight w:val="none"/>
          <w:shd w:val="clear" w:color="auto" w:fill="FFFFFF"/>
        </w:rPr>
        <w:t>县（市、区）</w:t>
      </w:r>
      <w:r>
        <w:rPr>
          <w:rFonts w:hint="eastAsia" w:ascii="仿宋_GB2312" w:hAnsi="仿宋_GB2312" w:eastAsia="仿宋_GB2312" w:cs="仿宋_GB2312"/>
          <w:color w:val="333333"/>
          <w:sz w:val="32"/>
          <w:szCs w:val="32"/>
          <w:shd w:val="clear" w:color="auto" w:fill="FFFFFF"/>
        </w:rPr>
        <w:t>项目中，老年人福利类项目由养老服务科负责归口管理；残疾人福利类项目和殡葬设施建设改造项目由社会事务科负责归口管理；儿童福利类项目由儿童福利科负责归口管理；社会工作和志愿服务项目由慈善事业促进和社会工作科负责归口管理；其他符合宗旨的项目由相关科（室）负责归口管理。市本级培训类项目由人事教育科负责归口管理，信息化类项目由办公室负责归口管理。</w:t>
      </w:r>
    </w:p>
    <w:p>
      <w:pPr>
        <w:pStyle w:val="7"/>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292" w:afterAutospacing="0" w:line="560" w:lineRule="exact"/>
        <w:ind w:firstLine="622" w:firstLineChars="200"/>
        <w:jc w:val="both"/>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b/>
          <w:bCs/>
          <w:color w:val="333333"/>
          <w:sz w:val="32"/>
          <w:szCs w:val="32"/>
          <w:shd w:val="clear" w:color="auto" w:fill="FFFFFF"/>
        </w:rPr>
        <w:t>第</w:t>
      </w:r>
      <w:r>
        <w:rPr>
          <w:rFonts w:hint="eastAsia" w:ascii="仿宋_GB2312" w:hAnsi="仿宋_GB2312" w:eastAsia="仿宋_GB2312" w:cs="仿宋_GB2312"/>
          <w:b/>
          <w:bCs/>
          <w:color w:val="333333"/>
          <w:sz w:val="32"/>
          <w:szCs w:val="32"/>
          <w:shd w:val="clear" w:color="auto" w:fill="FFFFFF"/>
          <w:lang w:eastAsia="zh-CN"/>
        </w:rPr>
        <w:t>九</w:t>
      </w:r>
      <w:r>
        <w:rPr>
          <w:rFonts w:hint="eastAsia" w:ascii="仿宋_GB2312" w:hAnsi="仿宋_GB2312" w:eastAsia="仿宋_GB2312" w:cs="仿宋_GB2312"/>
          <w:b/>
          <w:bCs/>
          <w:color w:val="333333"/>
          <w:sz w:val="32"/>
          <w:szCs w:val="32"/>
          <w:shd w:val="clear" w:color="auto" w:fill="FFFFFF"/>
        </w:rPr>
        <w:t>条</w:t>
      </w:r>
      <w:r>
        <w:rPr>
          <w:rFonts w:hint="eastAsia" w:ascii="仿宋_GB2312" w:hAnsi="仿宋_GB2312" w:eastAsia="仿宋_GB2312" w:cs="仿宋_GB2312"/>
          <w:b/>
          <w:bCs/>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项目单位是局机关科（室）、局属事业单位等公益金资助项目具体执行单位，负责公益金预算执行。主要职责：承担公益金项目预算编写，组织预算项目具体执行，报送公益金使用情况，做好项目绩效监控、绩效评价和信息公开、制定本单位公益金项目管理制度等。</w:t>
      </w:r>
    </w:p>
    <w:p>
      <w:pPr>
        <w:pStyle w:val="7"/>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292" w:afterAutospacing="0" w:line="560" w:lineRule="exact"/>
        <w:ind w:firstLine="622" w:firstLineChars="200"/>
        <w:jc w:val="both"/>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b/>
          <w:bCs/>
          <w:color w:val="333333"/>
          <w:sz w:val="32"/>
          <w:szCs w:val="32"/>
          <w:shd w:val="clear" w:color="auto" w:fill="FFFFFF"/>
        </w:rPr>
        <w:t>第</w:t>
      </w:r>
      <w:r>
        <w:rPr>
          <w:rFonts w:hint="eastAsia" w:ascii="仿宋_GB2312" w:hAnsi="仿宋_GB2312" w:eastAsia="仿宋_GB2312" w:cs="仿宋_GB2312"/>
          <w:b/>
          <w:bCs/>
          <w:color w:val="333333"/>
          <w:sz w:val="32"/>
          <w:szCs w:val="32"/>
          <w:shd w:val="clear" w:color="auto" w:fill="FFFFFF"/>
          <w:lang w:eastAsia="zh-CN"/>
        </w:rPr>
        <w:t>十</w:t>
      </w:r>
      <w:r>
        <w:rPr>
          <w:rFonts w:hint="eastAsia" w:ascii="仿宋_GB2312" w:hAnsi="仿宋_GB2312" w:eastAsia="仿宋_GB2312" w:cs="仿宋_GB2312"/>
          <w:b/>
          <w:bCs/>
          <w:color w:val="333333"/>
          <w:sz w:val="32"/>
          <w:szCs w:val="32"/>
          <w:shd w:val="clear" w:color="auto" w:fill="FFFFFF"/>
        </w:rPr>
        <w:t>条</w:t>
      </w:r>
      <w:r>
        <w:rPr>
          <w:rFonts w:hint="eastAsia" w:ascii="仿宋_GB2312" w:hAnsi="仿宋_GB2312" w:eastAsia="仿宋_GB2312" w:cs="仿宋_GB2312"/>
          <w:b/>
          <w:bCs/>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各</w:t>
      </w:r>
      <w:r>
        <w:rPr>
          <w:rFonts w:hint="eastAsia" w:ascii="仿宋_GB2312" w:hAnsi="仿宋_GB2312" w:eastAsia="仿宋_GB2312" w:cs="仿宋_GB2312"/>
          <w:color w:val="333333"/>
          <w:sz w:val="32"/>
          <w:szCs w:val="32"/>
          <w:shd w:val="clear" w:color="auto" w:fill="FFFFFF"/>
          <w:lang w:eastAsia="zh-CN"/>
        </w:rPr>
        <w:t>级</w:t>
      </w:r>
      <w:r>
        <w:rPr>
          <w:rFonts w:hint="eastAsia" w:ascii="仿宋_GB2312" w:hAnsi="仿宋_GB2312" w:eastAsia="仿宋_GB2312" w:cs="仿宋_GB2312"/>
          <w:color w:val="333333"/>
          <w:sz w:val="32"/>
          <w:szCs w:val="32"/>
          <w:shd w:val="clear" w:color="auto" w:fill="FFFFFF"/>
        </w:rPr>
        <w:t>民政部门承担本地的项目申报、审核、报送,补助市县项目资金在本地的分配、使用管理和监督,报告项目实施</w:t>
      </w:r>
      <w:r>
        <w:rPr>
          <w:rFonts w:hint="default" w:ascii="仿宋_GB2312" w:hAnsi="仿宋_GB2312" w:eastAsia="仿宋_GB2312" w:cs="仿宋_GB2312"/>
          <w:color w:val="333333"/>
          <w:sz w:val="32"/>
          <w:szCs w:val="32"/>
          <w:shd w:val="clear" w:color="auto" w:fill="FFFFFF"/>
          <w:lang w:val="en-US"/>
        </w:rPr>
        <w:t>,</w:t>
      </w:r>
      <w:r>
        <w:rPr>
          <w:rFonts w:hint="eastAsia" w:ascii="仿宋_GB2312" w:hAnsi="仿宋_GB2312" w:eastAsia="仿宋_GB2312" w:cs="仿宋_GB2312"/>
          <w:color w:val="333333"/>
          <w:sz w:val="32"/>
          <w:szCs w:val="32"/>
          <w:shd w:val="clear" w:color="auto" w:fill="FFFFFF"/>
        </w:rPr>
        <w:t>资金使用和绩效目标实现情况等职责。</w:t>
      </w:r>
    </w:p>
    <w:p>
      <w:pPr>
        <w:pStyle w:val="7"/>
        <w:widowControl/>
        <w:shd w:val="clear" w:color="auto" w:fill="FFFFFF"/>
        <w:spacing w:beforeAutospacing="0" w:after="292" w:afterAutospacing="0" w:line="560" w:lineRule="exact"/>
        <w:jc w:val="center"/>
        <w:rPr>
          <w:rFonts w:ascii="仿宋_GB2312" w:hAnsi="仿宋_GB2312" w:eastAsia="仿宋_GB2312" w:cs="仿宋_GB2312"/>
          <w:color w:val="333333"/>
          <w:sz w:val="32"/>
          <w:szCs w:val="32"/>
        </w:rPr>
      </w:pPr>
      <w:r>
        <w:rPr>
          <w:rFonts w:hint="eastAsia" w:ascii="黑体" w:hAnsi="黑体" w:eastAsia="黑体" w:cs="黑体"/>
          <w:b/>
          <w:bCs/>
          <w:color w:val="333333"/>
          <w:sz w:val="32"/>
          <w:szCs w:val="32"/>
          <w:shd w:val="clear" w:color="auto" w:fill="FFFFFF"/>
        </w:rPr>
        <w:t>第三章  项目申报和立项评审</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292" w:afterAutospacing="0" w:line="560" w:lineRule="exact"/>
        <w:ind w:firstLine="622" w:firstLineChars="200"/>
        <w:jc w:val="both"/>
        <w:textAlignment w:val="auto"/>
        <w:rPr>
          <w:rFonts w:ascii="仿宋_GB2312" w:hAnsi="仿宋_GB2312" w:eastAsia="仿宋_GB2312" w:cs="仿宋_GB2312"/>
          <w:color w:val="333333"/>
          <w:sz w:val="32"/>
          <w:szCs w:val="32"/>
        </w:rPr>
      </w:pPr>
      <w:r>
        <w:rPr>
          <w:rFonts w:hint="eastAsia" w:ascii="仿宋_GB2312" w:hAnsi="仿宋_GB2312" w:eastAsia="仿宋_GB2312" w:cs="仿宋_GB2312"/>
          <w:b/>
          <w:bCs/>
          <w:color w:val="333333"/>
          <w:sz w:val="32"/>
          <w:szCs w:val="32"/>
          <w:shd w:val="clear" w:color="auto" w:fill="FFFFFF"/>
        </w:rPr>
        <w:t>第十</w:t>
      </w:r>
      <w:r>
        <w:rPr>
          <w:rFonts w:hint="eastAsia" w:ascii="仿宋_GB2312" w:hAnsi="仿宋_GB2312" w:eastAsia="仿宋_GB2312" w:cs="仿宋_GB2312"/>
          <w:b/>
          <w:bCs/>
          <w:color w:val="333333"/>
          <w:sz w:val="32"/>
          <w:szCs w:val="32"/>
          <w:shd w:val="clear" w:color="auto" w:fill="FFFFFF"/>
          <w:lang w:eastAsia="zh-CN"/>
        </w:rPr>
        <w:t>一</w:t>
      </w:r>
      <w:r>
        <w:rPr>
          <w:rFonts w:hint="eastAsia" w:ascii="仿宋_GB2312" w:hAnsi="仿宋_GB2312" w:eastAsia="仿宋_GB2312" w:cs="仿宋_GB2312"/>
          <w:b/>
          <w:bCs/>
          <w:color w:val="333333"/>
          <w:sz w:val="32"/>
          <w:szCs w:val="32"/>
          <w:shd w:val="clear" w:color="auto" w:fill="FFFFFF"/>
        </w:rPr>
        <w:t>条</w:t>
      </w:r>
      <w:r>
        <w:rPr>
          <w:rFonts w:hint="eastAsia" w:ascii="仿宋_GB2312" w:hAnsi="仿宋_GB2312" w:eastAsia="仿宋_GB2312" w:cs="仿宋_GB2312"/>
          <w:b/>
          <w:bCs/>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公益金资助项目实行项目库管理。根据工作实际，建立健全项目入库评审机制和项目滚动管理机制。要提前做好项目的事前绩效评估、立项评审等前期准备工作。对未纳入项目库的项目原则上不予支持。</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292" w:afterAutospacing="0" w:line="560" w:lineRule="exact"/>
        <w:ind w:firstLine="622" w:firstLineChars="200"/>
        <w:jc w:val="both"/>
        <w:textAlignment w:val="auto"/>
        <w:rPr>
          <w:rFonts w:ascii="仿宋_GB2312" w:hAnsi="仿宋_GB2312" w:eastAsia="仿宋_GB2312" w:cs="仿宋_GB2312"/>
          <w:color w:val="333333"/>
          <w:sz w:val="32"/>
          <w:szCs w:val="32"/>
        </w:rPr>
      </w:pPr>
      <w:r>
        <w:rPr>
          <w:rFonts w:hint="eastAsia" w:ascii="仿宋_GB2312" w:hAnsi="仿宋_GB2312" w:eastAsia="仿宋_GB2312" w:cs="仿宋_GB2312"/>
          <w:b/>
          <w:bCs/>
          <w:color w:val="333333"/>
          <w:sz w:val="32"/>
          <w:szCs w:val="32"/>
          <w:shd w:val="clear" w:color="auto" w:fill="FFFFFF"/>
        </w:rPr>
        <w:t>第十</w:t>
      </w:r>
      <w:r>
        <w:rPr>
          <w:rFonts w:hint="eastAsia" w:ascii="仿宋_GB2312" w:hAnsi="仿宋_GB2312" w:eastAsia="仿宋_GB2312" w:cs="仿宋_GB2312"/>
          <w:b/>
          <w:bCs/>
          <w:color w:val="333333"/>
          <w:sz w:val="32"/>
          <w:szCs w:val="32"/>
          <w:shd w:val="clear" w:color="auto" w:fill="FFFFFF"/>
          <w:lang w:eastAsia="zh-CN"/>
        </w:rPr>
        <w:t>二</w:t>
      </w:r>
      <w:r>
        <w:rPr>
          <w:rFonts w:hint="eastAsia" w:ascii="仿宋_GB2312" w:hAnsi="仿宋_GB2312" w:eastAsia="仿宋_GB2312" w:cs="仿宋_GB2312"/>
          <w:b/>
          <w:bCs/>
          <w:color w:val="333333"/>
          <w:sz w:val="32"/>
          <w:szCs w:val="32"/>
          <w:shd w:val="clear" w:color="auto" w:fill="FFFFFF"/>
        </w:rPr>
        <w:t>条</w:t>
      </w:r>
      <w:r>
        <w:rPr>
          <w:rFonts w:hint="eastAsia" w:ascii="仿宋_GB2312" w:hAnsi="仿宋_GB2312" w:eastAsia="仿宋_GB2312" w:cs="仿宋_GB2312"/>
          <w:b/>
          <w:bCs/>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每年上半年，补助区项目由归口管理单位按照国家、省委省政府、市委市政府决策部署和全市民政重点工作安排，在可用的彩票公益金额度内提出项目建议及项目实施方案。</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292" w:afterAutospacing="0" w:line="560" w:lineRule="exact"/>
        <w:ind w:firstLine="622" w:firstLineChars="200"/>
        <w:jc w:val="both"/>
        <w:textAlignment w:val="auto"/>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资金分配方式由归口管理单位根据资金使用效益和实际管理需要，会同规财科商市财政部门确定。对普惠性专项资金，原则上采用因素法分配，根据福彩公益金使用方向和领域，选择相关因素进行分配。确需核定到具体项目的，实行项目法分配。</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292" w:afterAutospacing="0" w:line="560" w:lineRule="exact"/>
        <w:ind w:firstLine="622" w:firstLineChars="200"/>
        <w:jc w:val="both"/>
        <w:textAlignment w:val="auto"/>
        <w:rPr>
          <w:rFonts w:ascii="仿宋_GB2312" w:hAnsi="仿宋_GB2312" w:eastAsia="仿宋_GB2312" w:cs="仿宋_GB2312"/>
          <w:color w:val="333333"/>
          <w:sz w:val="32"/>
          <w:szCs w:val="32"/>
        </w:rPr>
      </w:pPr>
      <w:r>
        <w:rPr>
          <w:rFonts w:hint="eastAsia" w:ascii="仿宋_GB2312" w:hAnsi="仿宋_GB2312" w:eastAsia="仿宋_GB2312" w:cs="仿宋_GB2312"/>
          <w:b/>
          <w:bCs/>
          <w:color w:val="333333"/>
          <w:sz w:val="32"/>
          <w:szCs w:val="32"/>
          <w:shd w:val="clear" w:color="auto" w:fill="FFFFFF"/>
        </w:rPr>
        <w:t>第十</w:t>
      </w:r>
      <w:r>
        <w:rPr>
          <w:rFonts w:hint="eastAsia" w:ascii="仿宋_GB2312" w:hAnsi="仿宋_GB2312" w:eastAsia="仿宋_GB2312" w:cs="仿宋_GB2312"/>
          <w:b/>
          <w:bCs/>
          <w:color w:val="333333"/>
          <w:sz w:val="32"/>
          <w:szCs w:val="32"/>
          <w:shd w:val="clear" w:color="auto" w:fill="FFFFFF"/>
          <w:lang w:eastAsia="zh-CN"/>
        </w:rPr>
        <w:t>三</w:t>
      </w:r>
      <w:r>
        <w:rPr>
          <w:rFonts w:hint="eastAsia" w:ascii="仿宋_GB2312" w:hAnsi="仿宋_GB2312" w:eastAsia="仿宋_GB2312" w:cs="仿宋_GB2312"/>
          <w:b/>
          <w:bCs/>
          <w:color w:val="333333"/>
          <w:sz w:val="32"/>
          <w:szCs w:val="32"/>
          <w:shd w:val="clear" w:color="auto" w:fill="FFFFFF"/>
        </w:rPr>
        <w:t>条</w:t>
      </w:r>
      <w:r>
        <w:rPr>
          <w:rFonts w:hint="eastAsia" w:ascii="仿宋_GB2312" w:hAnsi="仿宋_GB2312" w:eastAsia="仿宋_GB2312" w:cs="仿宋_GB2312"/>
          <w:b/>
          <w:bCs/>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项目单位向归口管理单位提交的项目应当符合以下条件：</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292" w:afterAutospacing="0" w:line="560" w:lineRule="exact"/>
        <w:ind w:firstLine="622" w:firstLineChars="200"/>
        <w:jc w:val="both"/>
        <w:textAlignment w:val="auto"/>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（一）符合国家有关方针政策、福利彩票发行宗旨以及市民政局确定的使用分配原则；</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292" w:afterAutospacing="0" w:line="560" w:lineRule="exact"/>
        <w:ind w:firstLine="622" w:firstLineChars="200"/>
        <w:jc w:val="both"/>
        <w:textAlignment w:val="auto"/>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（二）属于项目单位的职能范围并符合促进事业发展需要；</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292" w:afterAutospacing="0" w:line="560" w:lineRule="exact"/>
        <w:ind w:firstLine="622" w:firstLineChars="200"/>
        <w:jc w:val="both"/>
        <w:textAlignment w:val="auto"/>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（三）有明确的项目目标、组织实施计划；</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292" w:afterAutospacing="0" w:line="560" w:lineRule="exact"/>
        <w:ind w:firstLine="622" w:firstLineChars="200"/>
        <w:jc w:val="both"/>
        <w:textAlignment w:val="auto"/>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（四）经费测算符合相关领域国家或行业标准，并从严把握，精打细算。</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292" w:afterAutospacing="0" w:line="560" w:lineRule="exact"/>
        <w:ind w:firstLine="622" w:firstLineChars="200"/>
        <w:jc w:val="both"/>
        <w:textAlignment w:val="auto"/>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项目单位提交的申报材料应包括以下内容：</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292" w:afterAutospacing="0" w:line="560" w:lineRule="exact"/>
        <w:ind w:firstLine="622" w:firstLineChars="200"/>
        <w:jc w:val="both"/>
        <w:textAlignment w:val="auto"/>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（一）项目基本信息；</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292" w:afterAutospacing="0" w:line="560" w:lineRule="exact"/>
        <w:ind w:firstLine="622" w:firstLineChars="200"/>
        <w:jc w:val="both"/>
        <w:textAlignment w:val="auto"/>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（二）项目立项依据，包括背景资料、相关政策文件、预算项目评审等资料。新增项目需按市财政部门要求提供事前绩效评估等资料；</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292" w:afterAutospacing="0" w:line="560" w:lineRule="exact"/>
        <w:ind w:firstLine="622" w:firstLineChars="200"/>
        <w:jc w:val="both"/>
        <w:textAlignment w:val="auto"/>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（三）项目实施方案及年度实施计划；</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292" w:afterAutospacing="0" w:line="560" w:lineRule="exact"/>
        <w:ind w:firstLine="622" w:firstLineChars="200"/>
        <w:jc w:val="both"/>
        <w:textAlignment w:val="auto"/>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（四）项目支出计划；</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292" w:afterAutospacing="0" w:line="560" w:lineRule="exact"/>
        <w:ind w:firstLine="622" w:firstLineChars="200"/>
        <w:jc w:val="both"/>
        <w:textAlignment w:val="auto"/>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（五）项目支出明细，包括项目预算及各组成部分费用、测算过程及测算依据；涉及设备购置的项目，应列明设备购置清单；延续性项目需提供以前年度项目执行和资金支出情况。</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292" w:afterAutospacing="0" w:line="560" w:lineRule="exact"/>
        <w:ind w:firstLine="622" w:firstLineChars="200"/>
        <w:jc w:val="both"/>
        <w:textAlignment w:val="auto"/>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（六）项目支出绩效目标申报表;</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292" w:afterAutospacing="0" w:line="560" w:lineRule="exact"/>
        <w:ind w:firstLine="622" w:firstLineChars="200"/>
        <w:jc w:val="both"/>
        <w:textAlignment w:val="auto"/>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（七）要求报送的其他材料。</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292" w:afterAutospacing="0" w:line="560" w:lineRule="exact"/>
        <w:ind w:firstLine="622" w:firstLineChars="200"/>
        <w:jc w:val="both"/>
        <w:textAlignment w:val="auto"/>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属于政府投资建设项目的，按照《河南省预算评审管理办法（试行）》《河南省预算评审操作规程》有关规定执行。</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292" w:afterAutospacing="0" w:line="560" w:lineRule="exact"/>
        <w:ind w:firstLine="622" w:firstLineChars="200"/>
        <w:jc w:val="both"/>
        <w:textAlignment w:val="auto"/>
        <w:rPr>
          <w:rFonts w:ascii="仿宋_GB2312" w:hAnsi="仿宋_GB2312" w:eastAsia="仿宋_GB2312" w:cs="仿宋_GB2312"/>
          <w:color w:val="333333"/>
          <w:sz w:val="32"/>
          <w:szCs w:val="32"/>
        </w:rPr>
      </w:pPr>
      <w:r>
        <w:rPr>
          <w:rFonts w:hint="eastAsia" w:ascii="仿宋_GB2312" w:hAnsi="仿宋_GB2312" w:eastAsia="仿宋_GB2312" w:cs="仿宋_GB2312"/>
          <w:b/>
          <w:bCs/>
          <w:color w:val="333333"/>
          <w:sz w:val="32"/>
          <w:szCs w:val="32"/>
          <w:shd w:val="clear" w:color="auto" w:fill="FFFFFF"/>
        </w:rPr>
        <w:t>第十</w:t>
      </w:r>
      <w:r>
        <w:rPr>
          <w:rFonts w:hint="eastAsia" w:ascii="仿宋_GB2312" w:hAnsi="仿宋_GB2312" w:eastAsia="仿宋_GB2312" w:cs="仿宋_GB2312"/>
          <w:b/>
          <w:bCs/>
          <w:color w:val="333333"/>
          <w:sz w:val="32"/>
          <w:szCs w:val="32"/>
          <w:shd w:val="clear" w:color="auto" w:fill="FFFFFF"/>
          <w:lang w:eastAsia="zh-CN"/>
        </w:rPr>
        <w:t>四</w:t>
      </w:r>
      <w:r>
        <w:rPr>
          <w:rFonts w:hint="eastAsia" w:ascii="仿宋_GB2312" w:hAnsi="仿宋_GB2312" w:eastAsia="仿宋_GB2312" w:cs="仿宋_GB2312"/>
          <w:b/>
          <w:bCs/>
          <w:color w:val="333333"/>
          <w:sz w:val="32"/>
          <w:szCs w:val="32"/>
          <w:shd w:val="clear" w:color="auto" w:fill="FFFFFF"/>
        </w:rPr>
        <w:t>条</w:t>
      </w:r>
      <w:r>
        <w:rPr>
          <w:rFonts w:hint="eastAsia" w:ascii="仿宋_GB2312" w:hAnsi="仿宋_GB2312" w:eastAsia="仿宋_GB2312" w:cs="仿宋_GB2312"/>
          <w:b/>
          <w:bCs/>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归口管理单位应对项目单位提交的项目资料认真审核。在材料齐全有效的基础上，重点审核以下内容：</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292" w:afterAutospacing="0" w:line="560" w:lineRule="exact"/>
        <w:ind w:firstLine="622" w:firstLineChars="200"/>
        <w:jc w:val="both"/>
        <w:textAlignment w:val="auto"/>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（一）项目是否符合福利彩票发行宗旨和公益金使用有关规定，是否属于一般公共财政预算支持范围；</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292" w:afterAutospacing="0" w:line="560" w:lineRule="exact"/>
        <w:ind w:firstLine="622" w:firstLineChars="200"/>
        <w:jc w:val="both"/>
        <w:textAlignment w:val="auto"/>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（二）是否属于市本级的事权，是否属于项目单位的职能范围并具备相应执行能力；</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292" w:afterAutospacing="0" w:line="560" w:lineRule="exact"/>
        <w:ind w:firstLine="622" w:firstLineChars="200"/>
        <w:jc w:val="both"/>
        <w:textAlignment w:val="auto"/>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（三）是否属于国家、省委省政府、市委市政府决策部署，是否属于市民政局重点工作安排；</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292" w:afterAutospacing="0" w:line="560" w:lineRule="exact"/>
        <w:ind w:firstLine="622" w:firstLineChars="200"/>
        <w:jc w:val="both"/>
        <w:textAlignment w:val="auto"/>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（四）项目实施方案设计是否合理、可行，是否有明确的实施期限、项目绩效目标、组织实施计划，是否存在重大社会风险等；</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292" w:afterAutospacing="0" w:line="560" w:lineRule="exact"/>
        <w:ind w:firstLine="622" w:firstLineChars="200"/>
        <w:jc w:val="both"/>
        <w:textAlignment w:val="auto"/>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五）项目支出内容是否依法合规，经费测算是否符合相关领域国家或行业标准并科学合理，预算支出是否有用于行政事业单位的基本支出、违法发放工资奖金津贴补贴等人员支出、以营利为目的的活动等国家财务规章制度和公益金管理有关规定禁止的情形。</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292" w:afterAutospacing="0" w:line="560" w:lineRule="exact"/>
        <w:ind w:firstLine="622" w:firstLineChars="200"/>
        <w:jc w:val="both"/>
        <w:textAlignment w:val="auto"/>
        <w:rPr>
          <w:rFonts w:ascii="仿宋_GB2312" w:hAnsi="仿宋_GB2312" w:eastAsia="仿宋_GB2312" w:cs="仿宋_GB2312"/>
          <w:color w:val="333333"/>
          <w:sz w:val="32"/>
          <w:szCs w:val="32"/>
        </w:rPr>
      </w:pPr>
      <w:r>
        <w:rPr>
          <w:rFonts w:hint="eastAsia" w:ascii="仿宋_GB2312" w:eastAsia="仿宋_GB2312"/>
          <w:color w:val="333333"/>
          <w:sz w:val="32"/>
          <w:szCs w:val="32"/>
        </w:rPr>
        <w:t>归口管理单位进行认真审核，呈分管领导审批后，将预算项目申报材料在规定时间内书面提交规划财务科。</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292" w:afterAutospacing="0" w:line="560" w:lineRule="exact"/>
        <w:ind w:firstLine="622" w:firstLineChars="200"/>
        <w:jc w:val="both"/>
        <w:textAlignment w:val="auto"/>
        <w:rPr>
          <w:rFonts w:ascii="仿宋_GB2312" w:hAnsi="仿宋_GB2312" w:eastAsia="仿宋_GB2312" w:cs="仿宋_GB2312"/>
          <w:color w:val="333333"/>
          <w:sz w:val="32"/>
          <w:szCs w:val="32"/>
        </w:rPr>
      </w:pPr>
      <w:r>
        <w:rPr>
          <w:rFonts w:hint="eastAsia" w:ascii="仿宋_GB2312" w:hAnsi="仿宋_GB2312" w:eastAsia="仿宋_GB2312" w:cs="仿宋_GB2312"/>
          <w:b/>
          <w:bCs/>
          <w:color w:val="333333"/>
          <w:sz w:val="32"/>
          <w:szCs w:val="32"/>
          <w:shd w:val="clear" w:color="auto" w:fill="FFFFFF"/>
        </w:rPr>
        <w:t>第十</w:t>
      </w:r>
      <w:r>
        <w:rPr>
          <w:rFonts w:hint="eastAsia" w:ascii="仿宋_GB2312" w:hAnsi="仿宋_GB2312" w:eastAsia="仿宋_GB2312" w:cs="仿宋_GB2312"/>
          <w:b/>
          <w:bCs/>
          <w:color w:val="333333"/>
          <w:sz w:val="32"/>
          <w:szCs w:val="32"/>
          <w:shd w:val="clear" w:color="auto" w:fill="FFFFFF"/>
          <w:lang w:eastAsia="zh-CN"/>
        </w:rPr>
        <w:t>五</w:t>
      </w:r>
      <w:r>
        <w:rPr>
          <w:rFonts w:hint="eastAsia" w:ascii="仿宋_GB2312" w:hAnsi="仿宋_GB2312" w:eastAsia="仿宋_GB2312" w:cs="仿宋_GB2312"/>
          <w:b/>
          <w:bCs/>
          <w:color w:val="333333"/>
          <w:sz w:val="32"/>
          <w:szCs w:val="32"/>
          <w:shd w:val="clear" w:color="auto" w:fill="FFFFFF"/>
        </w:rPr>
        <w:t>条</w:t>
      </w:r>
      <w:r>
        <w:rPr>
          <w:rFonts w:hint="eastAsia" w:ascii="仿宋_GB2312" w:hAnsi="仿宋_GB2312" w:eastAsia="仿宋_GB2312" w:cs="仿宋_GB2312"/>
          <w:b/>
          <w:bCs/>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规财科对归口管理单位提交的项目及申报材料按有关要求进行汇总审核，必要时可委托有资质的第三方机构等进行评审。经规财科集体研究、分</w:t>
      </w:r>
      <w:r>
        <w:rPr>
          <w:rFonts w:hint="eastAsia" w:ascii="仿宋_GB2312" w:hAnsi="仿宋_GB2312" w:eastAsia="仿宋_GB2312" w:cs="仿宋_GB2312"/>
          <w:sz w:val="32"/>
          <w:szCs w:val="32"/>
          <w:shd w:val="clear" w:color="auto" w:fill="FFFFFF"/>
        </w:rPr>
        <w:t>管局领导审定等程序后</w:t>
      </w:r>
      <w:r>
        <w:rPr>
          <w:rFonts w:hint="eastAsia" w:ascii="仿宋_GB2312" w:hAnsi="仿宋_GB2312" w:eastAsia="仿宋_GB2312" w:cs="仿宋_GB2312"/>
          <w:color w:val="333333"/>
          <w:sz w:val="32"/>
          <w:szCs w:val="32"/>
          <w:shd w:val="clear" w:color="auto" w:fill="FFFFFF"/>
        </w:rPr>
        <w:t>纳入部门滚动项目库。</w:t>
      </w:r>
    </w:p>
    <w:p>
      <w:pPr>
        <w:pStyle w:val="7"/>
        <w:widowControl/>
        <w:shd w:val="clear" w:color="auto" w:fill="FFFFFF"/>
        <w:spacing w:beforeAutospacing="0" w:after="292" w:afterAutospacing="0" w:line="560" w:lineRule="exact"/>
        <w:jc w:val="center"/>
        <w:rPr>
          <w:rFonts w:hint="eastAsia" w:ascii="仿宋_GB2312" w:hAnsi="仿宋_GB2312" w:eastAsia="黑体" w:cs="仿宋_GB2312"/>
          <w:color w:val="333333"/>
          <w:sz w:val="32"/>
          <w:szCs w:val="32"/>
          <w:highlight w:val="yellow"/>
          <w:lang w:eastAsia="zh-CN"/>
        </w:rPr>
      </w:pPr>
      <w:r>
        <w:rPr>
          <w:rFonts w:hint="eastAsia" w:ascii="黑体" w:hAnsi="黑体" w:eastAsia="黑体" w:cs="黑体"/>
          <w:b/>
          <w:bCs/>
          <w:color w:val="333333"/>
          <w:sz w:val="32"/>
          <w:szCs w:val="32"/>
          <w:highlight w:val="none"/>
          <w:shd w:val="clear" w:color="auto" w:fill="FFFFFF"/>
        </w:rPr>
        <w:t>第四章  资金分配</w:t>
      </w:r>
      <w:r>
        <w:rPr>
          <w:rFonts w:hint="eastAsia" w:ascii="黑体" w:hAnsi="黑体" w:eastAsia="黑体" w:cs="黑体"/>
          <w:b/>
          <w:bCs/>
          <w:color w:val="333333"/>
          <w:sz w:val="32"/>
          <w:szCs w:val="32"/>
          <w:highlight w:val="none"/>
          <w:shd w:val="clear" w:color="auto" w:fill="FFFFFF"/>
          <w:lang w:eastAsia="zh-CN"/>
        </w:rPr>
        <w:t>与使用</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292" w:afterAutospacing="0" w:line="560" w:lineRule="exact"/>
        <w:ind w:firstLine="622" w:firstLineChars="200"/>
        <w:jc w:val="both"/>
        <w:textAlignment w:val="auto"/>
        <w:rPr>
          <w:rFonts w:ascii="仿宋_GB2312" w:hAnsi="仿宋_GB2312" w:eastAsia="仿宋_GB2312" w:cs="仿宋_GB2312"/>
          <w:color w:val="333333"/>
          <w:sz w:val="32"/>
          <w:szCs w:val="32"/>
          <w:highlight w:val="none"/>
        </w:rPr>
      </w:pPr>
      <w:r>
        <w:rPr>
          <w:rFonts w:hint="eastAsia" w:ascii="仿宋_GB2312" w:hAnsi="仿宋_GB2312" w:eastAsia="仿宋_GB2312" w:cs="仿宋_GB2312"/>
          <w:b/>
          <w:bCs/>
          <w:color w:val="333333"/>
          <w:sz w:val="32"/>
          <w:szCs w:val="32"/>
          <w:highlight w:val="none"/>
          <w:shd w:val="clear" w:color="auto" w:fill="FFFFFF"/>
        </w:rPr>
        <w:t>第十</w:t>
      </w:r>
      <w:r>
        <w:rPr>
          <w:rFonts w:hint="eastAsia" w:ascii="仿宋_GB2312" w:hAnsi="仿宋_GB2312" w:eastAsia="仿宋_GB2312" w:cs="仿宋_GB2312"/>
          <w:b/>
          <w:bCs/>
          <w:color w:val="333333"/>
          <w:sz w:val="32"/>
          <w:szCs w:val="32"/>
          <w:highlight w:val="none"/>
          <w:shd w:val="clear" w:color="auto" w:fill="FFFFFF"/>
          <w:lang w:eastAsia="zh-CN"/>
        </w:rPr>
        <w:t>六</w:t>
      </w:r>
      <w:r>
        <w:rPr>
          <w:rFonts w:hint="eastAsia" w:ascii="仿宋_GB2312" w:hAnsi="仿宋_GB2312" w:eastAsia="仿宋_GB2312" w:cs="仿宋_GB2312"/>
          <w:b/>
          <w:bCs/>
          <w:color w:val="333333"/>
          <w:sz w:val="32"/>
          <w:szCs w:val="32"/>
          <w:highlight w:val="none"/>
          <w:shd w:val="clear" w:color="auto" w:fill="FFFFFF"/>
        </w:rPr>
        <w:t>条</w:t>
      </w:r>
      <w:r>
        <w:rPr>
          <w:rFonts w:hint="eastAsia" w:ascii="仿宋_GB2312" w:hAnsi="仿宋_GB2312" w:eastAsia="仿宋_GB2312" w:cs="仿宋_GB2312"/>
          <w:b/>
          <w:bCs/>
          <w:color w:val="333333"/>
          <w:sz w:val="32"/>
          <w:szCs w:val="32"/>
          <w:highlight w:val="none"/>
          <w:shd w:val="clear" w:color="auto" w:fill="FFFFFF"/>
          <w:lang w:val="en-US" w:eastAsia="zh-CN"/>
        </w:rPr>
        <w:t xml:space="preserve"> </w:t>
      </w:r>
      <w:r>
        <w:rPr>
          <w:rFonts w:hint="eastAsia" w:ascii="仿宋_GB2312" w:hAnsi="仿宋_GB2312" w:eastAsia="仿宋_GB2312" w:cs="仿宋_GB2312"/>
          <w:sz w:val="32"/>
          <w:szCs w:val="32"/>
          <w:highlight w:val="none"/>
          <w:shd w:val="clear" w:color="auto" w:fill="FFFFFF"/>
        </w:rPr>
        <w:t>市级福利彩票公</w:t>
      </w:r>
      <w:r>
        <w:rPr>
          <w:rFonts w:hint="eastAsia" w:ascii="仿宋_GB2312" w:hAnsi="仿宋_GB2312" w:eastAsia="仿宋_GB2312" w:cs="仿宋_GB2312"/>
          <w:color w:val="333333"/>
          <w:sz w:val="32"/>
          <w:szCs w:val="32"/>
          <w:highlight w:val="none"/>
          <w:shd w:val="clear" w:color="auto" w:fill="FFFFFF"/>
        </w:rPr>
        <w:t>益金</w:t>
      </w:r>
      <w:r>
        <w:rPr>
          <w:rFonts w:hint="eastAsia" w:ascii="仿宋_GB2312" w:hAnsi="仿宋_GB2312" w:eastAsia="仿宋_GB2312" w:cs="仿宋_GB2312"/>
          <w:color w:val="333333"/>
          <w:sz w:val="32"/>
          <w:szCs w:val="32"/>
          <w:highlight w:val="none"/>
          <w:shd w:val="clear" w:color="auto" w:fill="FFFFFF"/>
          <w:lang w:eastAsia="zh-CN"/>
        </w:rPr>
        <w:t>申报</w:t>
      </w:r>
      <w:r>
        <w:rPr>
          <w:rFonts w:hint="eastAsia" w:ascii="仿宋_GB2312" w:hAnsi="仿宋_GB2312" w:eastAsia="仿宋_GB2312" w:cs="仿宋_GB2312"/>
          <w:color w:val="333333"/>
          <w:sz w:val="32"/>
          <w:szCs w:val="32"/>
          <w:highlight w:val="none"/>
          <w:shd w:val="clear" w:color="auto" w:fill="FFFFFF"/>
        </w:rPr>
        <w:t>编制应遵循“以收定支、专款专用”的原则，福利彩票公益金支出根据</w:t>
      </w:r>
      <w:r>
        <w:rPr>
          <w:rFonts w:hint="eastAsia" w:ascii="仿宋_GB2312" w:hAnsi="仿宋_GB2312" w:eastAsia="仿宋_GB2312" w:cs="仿宋_GB2312"/>
          <w:color w:val="333333"/>
          <w:sz w:val="32"/>
          <w:szCs w:val="32"/>
          <w:highlight w:val="none"/>
          <w:shd w:val="clear" w:color="auto" w:fill="FFFFFF"/>
          <w:lang w:eastAsia="zh-CN"/>
        </w:rPr>
        <w:t>省民政厅返还</w:t>
      </w:r>
      <w:r>
        <w:rPr>
          <w:rFonts w:hint="eastAsia" w:ascii="仿宋_GB2312" w:hAnsi="仿宋_GB2312" w:eastAsia="仿宋_GB2312" w:cs="仿宋_GB2312"/>
          <w:color w:val="333333"/>
          <w:sz w:val="32"/>
          <w:szCs w:val="32"/>
          <w:highlight w:val="none"/>
          <w:shd w:val="clear" w:color="auto" w:fill="FFFFFF"/>
        </w:rPr>
        <w:t>福利彩票公益金收入情况，按规定用途安排，统筹规划，注重效益。</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292" w:afterAutospacing="0" w:line="560" w:lineRule="exact"/>
        <w:ind w:firstLine="622" w:firstLineChars="200"/>
        <w:jc w:val="both"/>
        <w:textAlignment w:val="auto"/>
        <w:rPr>
          <w:rFonts w:ascii="仿宋_GB2312" w:hAnsi="仿宋_GB2312" w:eastAsia="仿宋_GB2312" w:cs="仿宋_GB2312"/>
          <w:color w:val="333333"/>
          <w:sz w:val="32"/>
          <w:szCs w:val="32"/>
          <w:highlight w:val="none"/>
        </w:rPr>
      </w:pPr>
      <w:r>
        <w:rPr>
          <w:rFonts w:hint="eastAsia" w:ascii="仿宋_GB2312" w:hAnsi="仿宋_GB2312" w:eastAsia="仿宋_GB2312" w:cs="仿宋_GB2312"/>
          <w:b/>
          <w:bCs/>
          <w:color w:val="333333"/>
          <w:sz w:val="32"/>
          <w:szCs w:val="32"/>
          <w:highlight w:val="none"/>
          <w:shd w:val="clear" w:color="auto" w:fill="FFFFFF"/>
        </w:rPr>
        <w:t>第十</w:t>
      </w:r>
      <w:r>
        <w:rPr>
          <w:rFonts w:hint="eastAsia" w:ascii="仿宋_GB2312" w:hAnsi="仿宋_GB2312" w:eastAsia="仿宋_GB2312" w:cs="仿宋_GB2312"/>
          <w:b/>
          <w:bCs/>
          <w:color w:val="333333"/>
          <w:sz w:val="32"/>
          <w:szCs w:val="32"/>
          <w:highlight w:val="none"/>
          <w:shd w:val="clear" w:color="auto" w:fill="FFFFFF"/>
          <w:lang w:eastAsia="zh-CN"/>
        </w:rPr>
        <w:t>七</w:t>
      </w:r>
      <w:r>
        <w:rPr>
          <w:rFonts w:hint="eastAsia" w:ascii="仿宋_GB2312" w:hAnsi="仿宋_GB2312" w:eastAsia="仿宋_GB2312" w:cs="仿宋_GB2312"/>
          <w:b/>
          <w:bCs/>
          <w:color w:val="333333"/>
          <w:sz w:val="32"/>
          <w:szCs w:val="32"/>
          <w:highlight w:val="none"/>
          <w:shd w:val="clear" w:color="auto" w:fill="FFFFFF"/>
        </w:rPr>
        <w:t>条</w:t>
      </w:r>
      <w:r>
        <w:rPr>
          <w:rFonts w:hint="eastAsia" w:ascii="仿宋_GB2312" w:hAnsi="仿宋_GB2312" w:eastAsia="仿宋_GB2312" w:cs="仿宋_GB2312"/>
          <w:b/>
          <w:bCs/>
          <w:color w:val="333333"/>
          <w:sz w:val="32"/>
          <w:szCs w:val="32"/>
          <w:highlight w:val="none"/>
          <w:shd w:val="clear" w:color="auto" w:fill="FFFFFF"/>
          <w:lang w:val="en-US" w:eastAsia="zh-CN"/>
        </w:rPr>
        <w:t xml:space="preserve"> </w:t>
      </w:r>
      <w:r>
        <w:rPr>
          <w:rFonts w:hint="eastAsia" w:ascii="仿宋_GB2312" w:hAnsi="仿宋_GB2312" w:eastAsia="仿宋_GB2312" w:cs="仿宋_GB2312"/>
          <w:color w:val="333333"/>
          <w:sz w:val="32"/>
          <w:szCs w:val="32"/>
          <w:highlight w:val="none"/>
          <w:shd w:val="clear" w:color="auto" w:fill="FFFFFF"/>
        </w:rPr>
        <w:t>市级福利彩票公益金</w:t>
      </w:r>
      <w:r>
        <w:rPr>
          <w:rFonts w:hint="eastAsia" w:ascii="仿宋_GB2312" w:hAnsi="仿宋_GB2312" w:eastAsia="仿宋_GB2312" w:cs="仿宋_GB2312"/>
          <w:color w:val="333333"/>
          <w:sz w:val="32"/>
          <w:szCs w:val="32"/>
          <w:highlight w:val="none"/>
          <w:shd w:val="clear" w:color="auto" w:fill="FFFFFF"/>
          <w:lang w:eastAsia="zh-CN"/>
        </w:rPr>
        <w:t>申报与分配应</w:t>
      </w:r>
      <w:r>
        <w:rPr>
          <w:rFonts w:hint="eastAsia" w:ascii="仿宋_GB2312" w:hAnsi="仿宋_GB2312" w:eastAsia="仿宋_GB2312" w:cs="仿宋_GB2312"/>
          <w:color w:val="333333"/>
          <w:sz w:val="32"/>
          <w:szCs w:val="32"/>
          <w:highlight w:val="none"/>
          <w:shd w:val="clear" w:color="auto" w:fill="FFFFFF"/>
        </w:rPr>
        <w:t>在市财政部门确定的额度内，按以下原则编制：</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292" w:afterAutospacing="0" w:line="560" w:lineRule="exact"/>
        <w:ind w:firstLine="622" w:firstLineChars="200"/>
        <w:jc w:val="both"/>
        <w:textAlignment w:val="auto"/>
        <w:rPr>
          <w:rFonts w:ascii="仿宋_GB2312" w:hAnsi="仿宋_GB2312" w:eastAsia="仿宋_GB2312" w:cs="仿宋_GB2312"/>
          <w:color w:val="333333"/>
          <w:sz w:val="32"/>
          <w:szCs w:val="32"/>
          <w:highlight w:val="none"/>
        </w:rPr>
      </w:pPr>
      <w:r>
        <w:rPr>
          <w:rFonts w:hint="eastAsia" w:ascii="楷体" w:hAnsi="楷体" w:eastAsia="楷体" w:cs="楷体"/>
          <w:color w:val="333333"/>
          <w:sz w:val="32"/>
          <w:szCs w:val="32"/>
          <w:highlight w:val="none"/>
          <w:shd w:val="clear" w:color="auto" w:fill="FFFFFF"/>
        </w:rPr>
        <w:t>（一）符合宗旨。</w:t>
      </w:r>
      <w:r>
        <w:rPr>
          <w:rFonts w:hint="eastAsia" w:ascii="仿宋_GB2312" w:hAnsi="仿宋_GB2312" w:eastAsia="仿宋_GB2312" w:cs="仿宋_GB2312"/>
          <w:color w:val="333333"/>
          <w:sz w:val="32"/>
          <w:szCs w:val="32"/>
          <w:highlight w:val="none"/>
          <w:shd w:val="clear" w:color="auto" w:fill="FFFFFF"/>
        </w:rPr>
        <w:t>优先支持延续性项目，严格审核新增项目，新增项目必须符合“扶老、助残、救孤、济困”宗旨和分配原则。</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292" w:afterAutospacing="0" w:line="560" w:lineRule="exact"/>
        <w:ind w:firstLine="622" w:firstLineChars="200"/>
        <w:jc w:val="both"/>
        <w:textAlignment w:val="auto"/>
        <w:rPr>
          <w:rFonts w:ascii="仿宋_GB2312" w:hAnsi="仿宋_GB2312" w:eastAsia="仿宋_GB2312" w:cs="仿宋_GB2312"/>
          <w:color w:val="333333"/>
          <w:sz w:val="32"/>
          <w:szCs w:val="32"/>
          <w:highlight w:val="none"/>
          <w:shd w:val="clear" w:color="auto" w:fill="FFFFFF"/>
        </w:rPr>
      </w:pPr>
      <w:r>
        <w:rPr>
          <w:rFonts w:hint="eastAsia" w:ascii="楷体" w:hAnsi="楷体" w:eastAsia="楷体" w:cs="楷体"/>
          <w:color w:val="333333"/>
          <w:sz w:val="32"/>
          <w:szCs w:val="32"/>
          <w:highlight w:val="none"/>
          <w:shd w:val="clear" w:color="auto" w:fill="FFFFFF"/>
        </w:rPr>
        <w:t>（二）统筹规划。</w:t>
      </w:r>
      <w:r>
        <w:rPr>
          <w:rFonts w:hint="eastAsia" w:ascii="仿宋_GB2312" w:hAnsi="仿宋_GB2312" w:eastAsia="仿宋_GB2312" w:cs="仿宋_GB2312"/>
          <w:color w:val="333333"/>
          <w:sz w:val="32"/>
          <w:szCs w:val="32"/>
          <w:highlight w:val="none"/>
          <w:shd w:val="clear" w:color="auto" w:fill="FFFFFF"/>
        </w:rPr>
        <w:t>支持用于落实党中央、国务院和省、市关于推进社会福利事业的重大决策部署,落实国家和我省国民经济和社会发展规划、民政事业发展规划和社会福利业务发展方面的专项规划。</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292" w:afterAutospacing="0" w:line="560" w:lineRule="exact"/>
        <w:ind w:firstLine="622" w:firstLineChars="200"/>
        <w:jc w:val="both"/>
        <w:textAlignment w:val="auto"/>
        <w:rPr>
          <w:rFonts w:ascii="仿宋_GB2312" w:hAnsi="仿宋_GB2312" w:eastAsia="仿宋_GB2312" w:cs="仿宋_GB2312"/>
          <w:color w:val="333333"/>
          <w:sz w:val="32"/>
          <w:szCs w:val="32"/>
          <w:highlight w:val="none"/>
        </w:rPr>
      </w:pPr>
      <w:r>
        <w:rPr>
          <w:rFonts w:hint="eastAsia" w:ascii="楷体" w:hAnsi="楷体" w:eastAsia="楷体" w:cs="楷体"/>
          <w:color w:val="333333"/>
          <w:sz w:val="32"/>
          <w:szCs w:val="32"/>
          <w:highlight w:val="none"/>
          <w:shd w:val="clear" w:color="auto" w:fill="FFFFFF"/>
        </w:rPr>
        <w:t>（三）突出重点。</w:t>
      </w:r>
      <w:r>
        <w:rPr>
          <w:rFonts w:hint="eastAsia" w:ascii="仿宋_GB2312" w:hAnsi="仿宋_GB2312" w:eastAsia="仿宋_GB2312" w:cs="仿宋_GB2312"/>
          <w:color w:val="333333"/>
          <w:sz w:val="32"/>
          <w:szCs w:val="32"/>
          <w:highlight w:val="none"/>
          <w:shd w:val="clear" w:color="auto" w:fill="FFFFFF"/>
        </w:rPr>
        <w:t>支持用于落实省民政厅和市民政局年度业务中心工作、基础工作和重点改革发展项目。</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292" w:afterAutospacing="0" w:line="560" w:lineRule="exact"/>
        <w:ind w:firstLine="622" w:firstLineChars="200"/>
        <w:jc w:val="both"/>
        <w:textAlignment w:val="auto"/>
        <w:rPr>
          <w:rFonts w:ascii="仿宋_GB2312" w:hAnsi="仿宋_GB2312" w:eastAsia="仿宋_GB2312" w:cs="仿宋_GB2312"/>
          <w:color w:val="333333"/>
          <w:sz w:val="32"/>
          <w:szCs w:val="32"/>
          <w:highlight w:val="none"/>
        </w:rPr>
      </w:pPr>
      <w:r>
        <w:rPr>
          <w:rFonts w:hint="eastAsia" w:ascii="楷体" w:hAnsi="楷体" w:eastAsia="楷体" w:cs="楷体"/>
          <w:color w:val="333333"/>
          <w:sz w:val="32"/>
          <w:szCs w:val="32"/>
          <w:highlight w:val="none"/>
          <w:shd w:val="clear" w:color="auto" w:fill="FFFFFF"/>
        </w:rPr>
        <w:t>（四）综合平衡。</w:t>
      </w:r>
      <w:r>
        <w:rPr>
          <w:rFonts w:hint="eastAsia" w:ascii="仿宋_GB2312" w:hAnsi="仿宋_GB2312" w:eastAsia="仿宋_GB2312" w:cs="仿宋_GB2312"/>
          <w:color w:val="333333"/>
          <w:sz w:val="32"/>
          <w:szCs w:val="32"/>
          <w:highlight w:val="none"/>
          <w:shd w:val="clear" w:color="auto" w:fill="FFFFFF"/>
        </w:rPr>
        <w:t>按照国家有关政策规定，兼顾各项目类型资金的比例，并综合考虑、适当平衡。</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292" w:afterAutospacing="0" w:line="560" w:lineRule="exact"/>
        <w:ind w:firstLine="622" w:firstLineChars="200"/>
        <w:jc w:val="both"/>
        <w:textAlignment w:val="auto"/>
        <w:rPr>
          <w:rFonts w:ascii="仿宋_GB2312" w:hAnsi="仿宋_GB2312" w:eastAsia="仿宋_GB2312" w:cs="仿宋_GB2312"/>
          <w:color w:val="333333"/>
          <w:sz w:val="32"/>
          <w:szCs w:val="32"/>
          <w:highlight w:val="none"/>
        </w:rPr>
      </w:pPr>
      <w:r>
        <w:rPr>
          <w:rFonts w:hint="eastAsia" w:ascii="仿宋_GB2312" w:hAnsi="仿宋_GB2312" w:eastAsia="仿宋_GB2312" w:cs="仿宋_GB2312"/>
          <w:b/>
          <w:bCs/>
          <w:color w:val="333333"/>
          <w:sz w:val="32"/>
          <w:szCs w:val="32"/>
          <w:highlight w:val="none"/>
          <w:shd w:val="clear" w:color="auto" w:fill="FFFFFF"/>
        </w:rPr>
        <w:t>第十</w:t>
      </w:r>
      <w:r>
        <w:rPr>
          <w:rFonts w:hint="eastAsia" w:ascii="仿宋_GB2312" w:hAnsi="仿宋_GB2312" w:eastAsia="仿宋_GB2312" w:cs="仿宋_GB2312"/>
          <w:b/>
          <w:bCs/>
          <w:color w:val="333333"/>
          <w:sz w:val="32"/>
          <w:szCs w:val="32"/>
          <w:highlight w:val="none"/>
          <w:shd w:val="clear" w:color="auto" w:fill="FFFFFF"/>
          <w:lang w:eastAsia="zh-CN"/>
        </w:rPr>
        <w:t>八</w:t>
      </w:r>
      <w:r>
        <w:rPr>
          <w:rFonts w:hint="eastAsia" w:ascii="仿宋_GB2312" w:hAnsi="仿宋_GB2312" w:eastAsia="仿宋_GB2312" w:cs="仿宋_GB2312"/>
          <w:b/>
          <w:bCs/>
          <w:color w:val="333333"/>
          <w:sz w:val="32"/>
          <w:szCs w:val="32"/>
          <w:highlight w:val="none"/>
          <w:shd w:val="clear" w:color="auto" w:fill="FFFFFF"/>
        </w:rPr>
        <w:t>条</w:t>
      </w:r>
      <w:r>
        <w:rPr>
          <w:rFonts w:hint="eastAsia" w:ascii="仿宋_GB2312" w:hAnsi="仿宋_GB2312" w:eastAsia="仿宋_GB2312" w:cs="仿宋_GB2312"/>
          <w:b/>
          <w:bCs/>
          <w:color w:val="333333"/>
          <w:sz w:val="32"/>
          <w:szCs w:val="32"/>
          <w:highlight w:val="none"/>
          <w:shd w:val="clear" w:color="auto" w:fill="FFFFFF"/>
          <w:lang w:val="en-US" w:eastAsia="zh-CN"/>
        </w:rPr>
        <w:t xml:space="preserve"> </w:t>
      </w:r>
      <w:r>
        <w:rPr>
          <w:rFonts w:hint="eastAsia" w:ascii="仿宋_GB2312" w:hAnsi="仿宋_GB2312" w:eastAsia="仿宋_GB2312" w:cs="仿宋_GB2312"/>
          <w:color w:val="333333"/>
          <w:sz w:val="32"/>
          <w:szCs w:val="32"/>
          <w:highlight w:val="none"/>
          <w:shd w:val="clear" w:color="auto" w:fill="FFFFFF"/>
        </w:rPr>
        <w:t>市级福利彩票公益金</w:t>
      </w:r>
      <w:r>
        <w:rPr>
          <w:rFonts w:hint="eastAsia" w:ascii="仿宋_GB2312" w:hAnsi="仿宋_GB2312" w:eastAsia="仿宋_GB2312" w:cs="仿宋_GB2312"/>
          <w:color w:val="333333"/>
          <w:sz w:val="32"/>
          <w:szCs w:val="32"/>
          <w:highlight w:val="none"/>
          <w:shd w:val="clear" w:color="auto" w:fill="FFFFFF"/>
          <w:lang w:eastAsia="zh-CN"/>
        </w:rPr>
        <w:t>申报</w:t>
      </w:r>
      <w:r>
        <w:rPr>
          <w:rFonts w:hint="eastAsia" w:ascii="仿宋_GB2312" w:hAnsi="仿宋_GB2312" w:eastAsia="仿宋_GB2312" w:cs="仿宋_GB2312"/>
          <w:color w:val="333333"/>
          <w:sz w:val="32"/>
          <w:szCs w:val="32"/>
          <w:highlight w:val="none"/>
          <w:shd w:val="clear" w:color="auto" w:fill="FFFFFF"/>
        </w:rPr>
        <w:t>编制程序：</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292" w:afterAutospacing="0" w:line="560" w:lineRule="exact"/>
        <w:ind w:firstLine="622" w:firstLineChars="200"/>
        <w:jc w:val="both"/>
        <w:textAlignment w:val="auto"/>
        <w:rPr>
          <w:rFonts w:ascii="仿宋_GB2312" w:hAnsi="仿宋_GB2312" w:eastAsia="仿宋_GB2312" w:cs="仿宋_GB2312"/>
          <w:color w:val="333333"/>
          <w:sz w:val="32"/>
          <w:szCs w:val="32"/>
          <w:highlight w:val="none"/>
        </w:rPr>
      </w:pPr>
      <w:r>
        <w:rPr>
          <w:rFonts w:hint="eastAsia" w:ascii="楷体" w:hAnsi="楷体" w:eastAsia="楷体" w:cs="楷体"/>
          <w:color w:val="333333"/>
          <w:sz w:val="32"/>
          <w:szCs w:val="32"/>
          <w:highlight w:val="none"/>
          <w:shd w:val="clear" w:color="auto" w:fill="FFFFFF"/>
        </w:rPr>
        <w:t>（一）编制</w:t>
      </w:r>
      <w:r>
        <w:rPr>
          <w:rFonts w:hint="eastAsia" w:ascii="楷体" w:hAnsi="楷体" w:eastAsia="楷体" w:cs="楷体"/>
          <w:color w:val="333333"/>
          <w:sz w:val="32"/>
          <w:szCs w:val="32"/>
          <w:highlight w:val="none"/>
          <w:shd w:val="clear" w:color="auto" w:fill="FFFFFF"/>
          <w:lang w:eastAsia="zh-CN"/>
        </w:rPr>
        <w:t>资金使用分配意见</w:t>
      </w:r>
      <w:r>
        <w:rPr>
          <w:rFonts w:hint="eastAsia" w:ascii="楷体" w:hAnsi="楷体" w:eastAsia="楷体" w:cs="楷体"/>
          <w:color w:val="333333"/>
          <w:sz w:val="32"/>
          <w:szCs w:val="32"/>
          <w:highlight w:val="none"/>
          <w:shd w:val="clear" w:color="auto" w:fill="FFFFFF"/>
        </w:rPr>
        <w:t>。</w:t>
      </w:r>
      <w:r>
        <w:rPr>
          <w:rFonts w:hint="eastAsia" w:ascii="仿宋_GB2312" w:hAnsi="仿宋_GB2312" w:eastAsia="仿宋_GB2312" w:cs="仿宋_GB2312"/>
          <w:color w:val="0000FF"/>
          <w:sz w:val="32"/>
          <w:szCs w:val="32"/>
          <w:highlight w:val="none"/>
          <w:shd w:val="clear" w:color="auto" w:fill="FFFFFF"/>
        </w:rPr>
        <w:t>规财科根据</w:t>
      </w:r>
      <w:r>
        <w:rPr>
          <w:rFonts w:hint="eastAsia" w:ascii="仿宋_GB2312" w:hAnsi="仿宋_GB2312" w:eastAsia="仿宋_GB2312" w:cs="仿宋_GB2312"/>
          <w:color w:val="0000FF"/>
          <w:sz w:val="32"/>
          <w:szCs w:val="32"/>
          <w:highlight w:val="none"/>
          <w:shd w:val="clear" w:color="auto" w:fill="FFFFFF"/>
          <w:lang w:eastAsia="zh-CN"/>
        </w:rPr>
        <w:t>省民政厅返还</w:t>
      </w:r>
      <w:r>
        <w:rPr>
          <w:rFonts w:hint="eastAsia" w:ascii="仿宋_GB2312" w:hAnsi="仿宋_GB2312" w:eastAsia="仿宋_GB2312" w:cs="仿宋_GB2312"/>
          <w:color w:val="0000FF"/>
          <w:sz w:val="32"/>
          <w:szCs w:val="32"/>
          <w:highlight w:val="none"/>
          <w:shd w:val="clear" w:color="auto" w:fill="FFFFFF"/>
        </w:rPr>
        <w:t>福利彩票公益金</w:t>
      </w:r>
      <w:r>
        <w:rPr>
          <w:rFonts w:hint="eastAsia" w:ascii="仿宋_GB2312" w:hAnsi="仿宋_GB2312" w:eastAsia="仿宋_GB2312" w:cs="仿宋_GB2312"/>
          <w:color w:val="0000FF"/>
          <w:sz w:val="32"/>
          <w:szCs w:val="32"/>
          <w:highlight w:val="none"/>
          <w:shd w:val="clear" w:color="auto" w:fill="FFFFFF"/>
          <w:lang w:eastAsia="zh-CN"/>
        </w:rPr>
        <w:t>分配下达</w:t>
      </w:r>
      <w:r>
        <w:rPr>
          <w:rFonts w:hint="eastAsia" w:ascii="仿宋_GB2312" w:hAnsi="仿宋_GB2312" w:eastAsia="仿宋_GB2312" w:cs="仿宋_GB2312"/>
          <w:color w:val="0000FF"/>
          <w:sz w:val="32"/>
          <w:szCs w:val="32"/>
          <w:highlight w:val="none"/>
          <w:shd w:val="clear" w:color="auto" w:fill="FFFFFF"/>
        </w:rPr>
        <w:t>情况，以及市财政局确定的可使用市级福利彩票公益金额度，</w:t>
      </w:r>
      <w:r>
        <w:rPr>
          <w:rFonts w:hint="eastAsia" w:ascii="仿宋_GB2312" w:hAnsi="仿宋_GB2312" w:eastAsia="仿宋_GB2312" w:cs="仿宋_GB2312"/>
          <w:color w:val="0000FF"/>
          <w:sz w:val="32"/>
          <w:szCs w:val="32"/>
          <w:highlight w:val="none"/>
          <w:shd w:val="clear" w:color="auto" w:fill="FFFFFF"/>
          <w:lang w:eastAsia="zh-CN"/>
        </w:rPr>
        <w:t>通知局机关各归口管理单位及时报送</w:t>
      </w:r>
      <w:r>
        <w:rPr>
          <w:rFonts w:hint="eastAsia" w:ascii="仿宋_GB2312" w:hAnsi="仿宋_GB2312" w:eastAsia="仿宋_GB2312" w:cs="仿宋_GB2312"/>
          <w:color w:val="0000FF"/>
          <w:sz w:val="32"/>
          <w:szCs w:val="32"/>
          <w:highlight w:val="none"/>
          <w:shd w:val="clear" w:color="auto" w:fill="FFFFFF"/>
        </w:rPr>
        <w:t>福利彩票公益金</w:t>
      </w:r>
      <w:r>
        <w:rPr>
          <w:rFonts w:hint="eastAsia" w:ascii="仿宋_GB2312" w:hAnsi="仿宋_GB2312" w:eastAsia="仿宋_GB2312" w:cs="仿宋_GB2312"/>
          <w:color w:val="0000FF"/>
          <w:sz w:val="32"/>
          <w:szCs w:val="32"/>
          <w:highlight w:val="none"/>
          <w:shd w:val="clear" w:color="auto" w:fill="FFFFFF"/>
          <w:lang w:eastAsia="zh-CN"/>
        </w:rPr>
        <w:t>分配审批表、资金分配预案表及科室《会议纪要》</w:t>
      </w:r>
      <w:r>
        <w:rPr>
          <w:rFonts w:hint="eastAsia" w:ascii="仿宋_GB2312" w:hAnsi="仿宋_GB2312" w:eastAsia="仿宋_GB2312" w:cs="仿宋_GB2312"/>
          <w:color w:val="0000FF"/>
          <w:sz w:val="32"/>
          <w:szCs w:val="32"/>
          <w:highlight w:val="none"/>
          <w:shd w:val="clear" w:color="auto" w:fill="FFFFFF"/>
        </w:rPr>
        <w:t>。</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292" w:afterAutospacing="0" w:line="560" w:lineRule="exact"/>
        <w:ind w:firstLine="622" w:firstLineChars="200"/>
        <w:jc w:val="both"/>
        <w:textAlignment w:val="auto"/>
        <w:rPr>
          <w:rFonts w:ascii="仿宋_GB2312" w:hAnsi="仿宋_GB2312" w:eastAsia="仿宋_GB2312" w:cs="仿宋_GB2312"/>
          <w:color w:val="333333"/>
          <w:sz w:val="32"/>
          <w:szCs w:val="32"/>
          <w:highlight w:val="none"/>
        </w:rPr>
      </w:pPr>
      <w:r>
        <w:rPr>
          <w:rFonts w:hint="eastAsia" w:ascii="楷体" w:hAnsi="楷体" w:eastAsia="楷体" w:cs="楷体"/>
          <w:color w:val="333333"/>
          <w:sz w:val="32"/>
          <w:szCs w:val="32"/>
          <w:highlight w:val="none"/>
          <w:shd w:val="clear" w:color="auto" w:fill="FFFFFF"/>
        </w:rPr>
        <w:t>（二）提出项目建议。</w:t>
      </w:r>
      <w:r>
        <w:rPr>
          <w:rFonts w:hint="eastAsia" w:ascii="仿宋_GB2312" w:hAnsi="仿宋_GB2312" w:eastAsia="仿宋_GB2312" w:cs="仿宋_GB2312"/>
          <w:color w:val="333333"/>
          <w:sz w:val="32"/>
          <w:szCs w:val="32"/>
          <w:highlight w:val="none"/>
          <w:shd w:val="clear" w:color="auto" w:fill="FFFFFF"/>
        </w:rPr>
        <w:t>归口管理单位根据有关规定，按照项目轻重缓急原则及市级福利彩票公益金预算额度，从滚动项目库中选取申请纳入年度预算及中期财政规划项目，形成项目建议（包括项目政策依据、实施方案、资金测算明细、事前绩效评估、绩效目标申报表等资料），经分管业务局领导同意后，在规定时间内报规财科。补助区项目支出建议应同时提供初步分配方案。</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292" w:afterAutospacing="0" w:line="560" w:lineRule="exact"/>
        <w:ind w:firstLine="622" w:firstLineChars="200"/>
        <w:jc w:val="both"/>
        <w:textAlignment w:val="auto"/>
        <w:rPr>
          <w:rFonts w:ascii="仿宋_GB2312" w:hAnsi="仿宋_GB2312" w:eastAsia="仿宋_GB2312" w:cs="仿宋_GB2312"/>
          <w:color w:val="333333"/>
          <w:sz w:val="32"/>
          <w:szCs w:val="32"/>
          <w:highlight w:val="none"/>
          <w:shd w:val="clear" w:color="auto" w:fill="FFFFFF"/>
        </w:rPr>
      </w:pPr>
      <w:r>
        <w:rPr>
          <w:rFonts w:hint="eastAsia" w:ascii="楷体" w:hAnsi="楷体" w:eastAsia="楷体" w:cs="楷体"/>
          <w:color w:val="333333"/>
          <w:sz w:val="32"/>
          <w:szCs w:val="32"/>
          <w:highlight w:val="none"/>
          <w:shd w:val="clear" w:color="auto" w:fill="FFFFFF"/>
        </w:rPr>
        <w:t>（三）编制</w:t>
      </w:r>
      <w:r>
        <w:rPr>
          <w:rFonts w:hint="eastAsia" w:ascii="楷体" w:hAnsi="楷体" w:eastAsia="楷体" w:cs="楷体"/>
          <w:color w:val="333333"/>
          <w:sz w:val="32"/>
          <w:szCs w:val="32"/>
          <w:highlight w:val="none"/>
          <w:shd w:val="clear" w:color="auto" w:fill="FFFFFF"/>
          <w:lang w:eastAsia="zh-CN"/>
        </w:rPr>
        <w:t>资金分配</w:t>
      </w:r>
      <w:r>
        <w:rPr>
          <w:rFonts w:hint="eastAsia" w:ascii="楷体" w:hAnsi="楷体" w:eastAsia="楷体" w:cs="楷体"/>
          <w:color w:val="333333"/>
          <w:sz w:val="32"/>
          <w:szCs w:val="32"/>
          <w:highlight w:val="none"/>
          <w:shd w:val="clear" w:color="auto" w:fill="FFFFFF"/>
        </w:rPr>
        <w:t>草案。</w:t>
      </w:r>
      <w:r>
        <w:rPr>
          <w:rFonts w:hint="eastAsia" w:ascii="仿宋_GB2312" w:hAnsi="仿宋_GB2312" w:eastAsia="仿宋_GB2312" w:cs="仿宋_GB2312"/>
          <w:color w:val="333333"/>
          <w:sz w:val="32"/>
          <w:szCs w:val="32"/>
          <w:highlight w:val="none"/>
          <w:shd w:val="clear" w:color="auto" w:fill="FFFFFF"/>
        </w:rPr>
        <w:t>规财科根据</w:t>
      </w:r>
      <w:r>
        <w:rPr>
          <w:rFonts w:hint="eastAsia" w:ascii="仿宋_GB2312" w:hAnsi="仿宋_GB2312" w:eastAsia="仿宋_GB2312" w:cs="仿宋_GB2312"/>
          <w:color w:val="333333"/>
          <w:sz w:val="32"/>
          <w:szCs w:val="32"/>
          <w:highlight w:val="none"/>
          <w:shd w:val="clear" w:color="auto" w:fill="FFFFFF"/>
          <w:lang w:eastAsia="zh-CN"/>
        </w:rPr>
        <w:t>申报资料</w:t>
      </w:r>
      <w:r>
        <w:rPr>
          <w:rFonts w:hint="eastAsia" w:ascii="仿宋_GB2312" w:hAnsi="仿宋_GB2312" w:eastAsia="仿宋_GB2312" w:cs="仿宋_GB2312"/>
          <w:color w:val="333333"/>
          <w:sz w:val="32"/>
          <w:szCs w:val="32"/>
          <w:highlight w:val="none"/>
          <w:shd w:val="clear" w:color="auto" w:fill="FFFFFF"/>
        </w:rPr>
        <w:t>，对项目建议汇总后进行集体讨论、审核，综合考虑申报建议、综合排序、实施条件、绩效目标设置、资金细化、资金额度、上年度资金结转结余和资金使用绩效等情况，在与归口管理单位协商一致的基础上，形成公益金</w:t>
      </w:r>
      <w:r>
        <w:rPr>
          <w:rFonts w:hint="eastAsia" w:ascii="仿宋_GB2312" w:hAnsi="仿宋_GB2312" w:eastAsia="仿宋_GB2312" w:cs="仿宋_GB2312"/>
          <w:color w:val="333333"/>
          <w:sz w:val="32"/>
          <w:szCs w:val="32"/>
          <w:highlight w:val="none"/>
          <w:shd w:val="clear" w:color="auto" w:fill="FFFFFF"/>
          <w:lang w:eastAsia="zh-CN"/>
        </w:rPr>
        <w:t>分配</w:t>
      </w:r>
      <w:r>
        <w:rPr>
          <w:rFonts w:hint="eastAsia" w:ascii="仿宋_GB2312" w:hAnsi="仿宋_GB2312" w:eastAsia="仿宋_GB2312" w:cs="仿宋_GB2312"/>
          <w:color w:val="333333"/>
          <w:sz w:val="32"/>
          <w:szCs w:val="32"/>
          <w:highlight w:val="none"/>
          <w:shd w:val="clear" w:color="auto" w:fill="FFFFFF"/>
        </w:rPr>
        <w:t>草案，经分管财务局领导审核同意后，与市财政部门进行会商。</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292" w:afterAutospacing="0" w:line="560" w:lineRule="exact"/>
        <w:ind w:firstLine="622" w:firstLineChars="200"/>
        <w:jc w:val="both"/>
        <w:textAlignment w:val="auto"/>
        <w:rPr>
          <w:rFonts w:ascii="仿宋_GB2312" w:hAnsi="仿宋_GB2312" w:eastAsia="仿宋_GB2312" w:cs="仿宋_GB2312"/>
          <w:color w:val="333333"/>
          <w:sz w:val="32"/>
          <w:szCs w:val="32"/>
          <w:highlight w:val="none"/>
          <w:shd w:val="clear" w:color="auto" w:fill="FFFFFF"/>
        </w:rPr>
      </w:pPr>
      <w:r>
        <w:rPr>
          <w:rFonts w:hint="eastAsia" w:ascii="楷体" w:hAnsi="楷体" w:eastAsia="楷体" w:cs="楷体"/>
          <w:color w:val="333333"/>
          <w:sz w:val="32"/>
          <w:szCs w:val="32"/>
          <w:highlight w:val="none"/>
          <w:shd w:val="clear" w:color="auto" w:fill="FFFFFF"/>
        </w:rPr>
        <w:t>（四）修改完善</w:t>
      </w:r>
      <w:r>
        <w:rPr>
          <w:rFonts w:hint="eastAsia" w:ascii="楷体" w:hAnsi="楷体" w:eastAsia="楷体" w:cs="楷体"/>
          <w:color w:val="333333"/>
          <w:sz w:val="32"/>
          <w:szCs w:val="32"/>
          <w:highlight w:val="none"/>
          <w:shd w:val="clear" w:color="auto" w:fill="FFFFFF"/>
          <w:lang w:eastAsia="zh-CN"/>
        </w:rPr>
        <w:t>资金分配</w:t>
      </w:r>
      <w:r>
        <w:rPr>
          <w:rFonts w:hint="eastAsia" w:ascii="楷体" w:hAnsi="楷体" w:eastAsia="楷体" w:cs="楷体"/>
          <w:color w:val="333333"/>
          <w:sz w:val="32"/>
          <w:szCs w:val="32"/>
          <w:highlight w:val="none"/>
          <w:shd w:val="clear" w:color="auto" w:fill="FFFFFF"/>
        </w:rPr>
        <w:t>草案。</w:t>
      </w:r>
      <w:r>
        <w:rPr>
          <w:rFonts w:hint="eastAsia" w:ascii="仿宋_GB2312" w:hAnsi="仿宋_GB2312" w:eastAsia="仿宋_GB2312" w:cs="仿宋_GB2312"/>
          <w:color w:val="333333"/>
          <w:sz w:val="32"/>
          <w:szCs w:val="32"/>
          <w:highlight w:val="none"/>
          <w:shd w:val="clear" w:color="auto" w:fill="FFFFFF"/>
        </w:rPr>
        <w:t>归口管理单位根据会商意见对项目建议修改完善后,报分管业务局领导审签后在规定时间内送规财科。规财科汇总后,对公益金</w:t>
      </w:r>
      <w:r>
        <w:rPr>
          <w:rFonts w:hint="eastAsia" w:ascii="仿宋_GB2312" w:hAnsi="仿宋_GB2312" w:eastAsia="仿宋_GB2312" w:cs="仿宋_GB2312"/>
          <w:color w:val="333333"/>
          <w:sz w:val="32"/>
          <w:szCs w:val="32"/>
          <w:highlight w:val="none"/>
          <w:shd w:val="clear" w:color="auto" w:fill="FFFFFF"/>
          <w:lang w:eastAsia="zh-CN"/>
        </w:rPr>
        <w:t>分配</w:t>
      </w:r>
      <w:r>
        <w:rPr>
          <w:rFonts w:hint="eastAsia" w:ascii="仿宋_GB2312" w:hAnsi="仿宋_GB2312" w:eastAsia="仿宋_GB2312" w:cs="仿宋_GB2312"/>
          <w:color w:val="333333"/>
          <w:sz w:val="32"/>
          <w:szCs w:val="32"/>
          <w:highlight w:val="none"/>
          <w:shd w:val="clear" w:color="auto" w:fill="FFFFFF"/>
        </w:rPr>
        <w:t>草案进行修改完善。</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292" w:afterAutospacing="0" w:line="560" w:lineRule="exact"/>
        <w:ind w:firstLine="622" w:firstLineChars="200"/>
        <w:jc w:val="both"/>
        <w:textAlignment w:val="auto"/>
        <w:rPr>
          <w:rFonts w:ascii="仿宋_GB2312" w:hAnsi="仿宋_GB2312" w:eastAsia="仿宋_GB2312" w:cs="仿宋_GB2312"/>
          <w:color w:val="333333"/>
          <w:sz w:val="32"/>
          <w:szCs w:val="32"/>
          <w:highlight w:val="none"/>
        </w:rPr>
      </w:pPr>
      <w:r>
        <w:rPr>
          <w:rFonts w:hint="eastAsia" w:ascii="楷体" w:hAnsi="楷体" w:eastAsia="楷体" w:cs="楷体"/>
          <w:color w:val="333333"/>
          <w:sz w:val="32"/>
          <w:szCs w:val="32"/>
          <w:highlight w:val="none"/>
          <w:shd w:val="clear" w:color="auto" w:fill="FFFFFF"/>
        </w:rPr>
        <w:t>(五)对</w:t>
      </w:r>
      <w:r>
        <w:rPr>
          <w:rFonts w:hint="eastAsia" w:ascii="楷体" w:hAnsi="楷体" w:eastAsia="楷体" w:cs="楷体"/>
          <w:color w:val="333333"/>
          <w:sz w:val="32"/>
          <w:szCs w:val="32"/>
          <w:highlight w:val="none"/>
          <w:shd w:val="clear" w:color="auto" w:fill="FFFFFF"/>
          <w:lang w:eastAsia="zh-CN"/>
        </w:rPr>
        <w:t>资金分配</w:t>
      </w:r>
      <w:r>
        <w:rPr>
          <w:rFonts w:hint="eastAsia" w:ascii="楷体" w:hAnsi="楷体" w:eastAsia="楷体" w:cs="楷体"/>
          <w:color w:val="333333"/>
          <w:sz w:val="32"/>
          <w:szCs w:val="32"/>
          <w:highlight w:val="none"/>
          <w:shd w:val="clear" w:color="auto" w:fill="FFFFFF"/>
        </w:rPr>
        <w:t>草案进行审议。</w:t>
      </w:r>
      <w:r>
        <w:rPr>
          <w:rFonts w:hint="eastAsia" w:ascii="仿宋_GB2312" w:hAnsi="仿宋_GB2312" w:eastAsia="仿宋_GB2312" w:cs="仿宋_GB2312"/>
          <w:color w:val="333333"/>
          <w:sz w:val="32"/>
          <w:szCs w:val="32"/>
          <w:highlight w:val="none"/>
          <w:shd w:val="clear" w:color="auto" w:fill="FFFFFF"/>
        </w:rPr>
        <w:t>修改完善后的公益金</w:t>
      </w:r>
      <w:r>
        <w:rPr>
          <w:rFonts w:hint="eastAsia" w:ascii="仿宋_GB2312" w:hAnsi="仿宋_GB2312" w:eastAsia="仿宋_GB2312" w:cs="仿宋_GB2312"/>
          <w:color w:val="333333"/>
          <w:sz w:val="32"/>
          <w:szCs w:val="32"/>
          <w:highlight w:val="none"/>
          <w:shd w:val="clear" w:color="auto" w:fill="FFFFFF"/>
          <w:lang w:eastAsia="zh-CN"/>
        </w:rPr>
        <w:t>分配</w:t>
      </w:r>
      <w:r>
        <w:rPr>
          <w:rFonts w:hint="eastAsia" w:ascii="仿宋_GB2312" w:hAnsi="仿宋_GB2312" w:eastAsia="仿宋_GB2312" w:cs="仿宋_GB2312"/>
          <w:color w:val="333333"/>
          <w:sz w:val="32"/>
          <w:szCs w:val="32"/>
          <w:highlight w:val="none"/>
          <w:shd w:val="clear" w:color="auto" w:fill="FFFFFF"/>
        </w:rPr>
        <w:t>草案,报分管财务局领导和局长同意后,按程序提请局长办公会议（局党组会议）审议。</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292" w:afterAutospacing="0" w:line="560" w:lineRule="exact"/>
        <w:ind w:firstLine="622" w:firstLineChars="200"/>
        <w:jc w:val="both"/>
        <w:textAlignment w:val="auto"/>
        <w:rPr>
          <w:rFonts w:ascii="仿宋_GB2312" w:hAnsi="仿宋_GB2312" w:eastAsia="仿宋_GB2312" w:cs="仿宋_GB2312"/>
          <w:color w:val="333333"/>
          <w:sz w:val="32"/>
          <w:szCs w:val="32"/>
          <w:highlight w:val="none"/>
        </w:rPr>
      </w:pPr>
      <w:r>
        <w:rPr>
          <w:rFonts w:hint="eastAsia" w:ascii="楷体" w:hAnsi="楷体" w:eastAsia="楷体" w:cs="楷体"/>
          <w:color w:val="333333"/>
          <w:sz w:val="32"/>
          <w:szCs w:val="32"/>
          <w:highlight w:val="none"/>
          <w:shd w:val="clear" w:color="auto" w:fill="FFFFFF"/>
        </w:rPr>
        <w:t>（六）</w:t>
      </w:r>
      <w:r>
        <w:rPr>
          <w:rFonts w:hint="eastAsia" w:ascii="楷体" w:hAnsi="楷体" w:eastAsia="楷体" w:cs="楷体"/>
          <w:color w:val="333333"/>
          <w:sz w:val="32"/>
          <w:szCs w:val="32"/>
          <w:highlight w:val="none"/>
          <w:shd w:val="clear" w:color="auto" w:fill="FFFFFF"/>
          <w:lang w:eastAsia="zh-CN"/>
        </w:rPr>
        <w:t>分配</w:t>
      </w:r>
      <w:r>
        <w:rPr>
          <w:rFonts w:hint="eastAsia" w:ascii="楷体" w:hAnsi="楷体" w:eastAsia="楷体" w:cs="楷体"/>
          <w:color w:val="333333"/>
          <w:sz w:val="32"/>
          <w:szCs w:val="32"/>
          <w:highlight w:val="none"/>
          <w:shd w:val="clear" w:color="auto" w:fill="FFFFFF"/>
        </w:rPr>
        <w:t>草案审核、审批。</w:t>
      </w:r>
      <w:r>
        <w:rPr>
          <w:rFonts w:ascii="仿宋_GB2312" w:eastAsia="仿宋_GB2312"/>
          <w:bCs/>
          <w:sz w:val="32"/>
          <w:szCs w:val="32"/>
        </w:rPr>
        <w:t>局长</w:t>
      </w:r>
      <w:r>
        <w:rPr>
          <w:rFonts w:hint="eastAsia" w:ascii="仿宋_GB2312" w:eastAsia="仿宋_GB2312"/>
          <w:bCs/>
          <w:sz w:val="32"/>
          <w:szCs w:val="32"/>
        </w:rPr>
        <w:t>办公会议</w:t>
      </w:r>
      <w:r>
        <w:rPr>
          <w:rFonts w:ascii="仿宋_GB2312" w:eastAsia="仿宋_GB2312"/>
          <w:bCs/>
          <w:sz w:val="32"/>
          <w:szCs w:val="32"/>
        </w:rPr>
        <w:t>（</w:t>
      </w:r>
      <w:r>
        <w:rPr>
          <w:rFonts w:hint="eastAsia" w:ascii="仿宋_GB2312" w:eastAsia="仿宋_GB2312"/>
          <w:bCs/>
          <w:sz w:val="32"/>
          <w:szCs w:val="32"/>
        </w:rPr>
        <w:t>局</w:t>
      </w:r>
      <w:r>
        <w:rPr>
          <w:rFonts w:ascii="仿宋_GB2312" w:eastAsia="仿宋_GB2312"/>
          <w:bCs/>
          <w:sz w:val="32"/>
          <w:szCs w:val="32"/>
        </w:rPr>
        <w:t>党组会议）</w:t>
      </w:r>
      <w:r>
        <w:rPr>
          <w:rFonts w:hint="eastAsia" w:ascii="仿宋_GB2312" w:eastAsia="仿宋_GB2312"/>
          <w:bCs/>
          <w:sz w:val="32"/>
          <w:szCs w:val="32"/>
        </w:rPr>
        <w:t>审议通过</w:t>
      </w:r>
      <w:r>
        <w:rPr>
          <w:rFonts w:ascii="仿宋_GB2312" w:eastAsia="仿宋_GB2312"/>
          <w:bCs/>
          <w:sz w:val="32"/>
          <w:szCs w:val="32"/>
        </w:rPr>
        <w:t>后</w:t>
      </w:r>
      <w:r>
        <w:rPr>
          <w:rFonts w:hint="eastAsia" w:ascii="仿宋_GB2312" w:eastAsia="仿宋_GB2312"/>
          <w:bCs/>
          <w:sz w:val="32"/>
          <w:szCs w:val="32"/>
        </w:rPr>
        <w:t>按</w:t>
      </w:r>
      <w:r>
        <w:rPr>
          <w:rFonts w:ascii="仿宋_GB2312" w:eastAsia="仿宋_GB2312"/>
          <w:bCs/>
          <w:sz w:val="32"/>
          <w:szCs w:val="32"/>
        </w:rPr>
        <w:t>流程报市</w:t>
      </w:r>
      <w:r>
        <w:rPr>
          <w:rFonts w:hint="eastAsia" w:ascii="仿宋_GB2312" w:eastAsia="仿宋_GB2312"/>
          <w:bCs/>
          <w:sz w:val="32"/>
          <w:szCs w:val="32"/>
        </w:rPr>
        <w:t>政府</w:t>
      </w:r>
      <w:r>
        <w:rPr>
          <w:rFonts w:ascii="仿宋_GB2312" w:eastAsia="仿宋_GB2312"/>
          <w:bCs/>
          <w:sz w:val="32"/>
          <w:szCs w:val="32"/>
        </w:rPr>
        <w:t>审</w:t>
      </w:r>
      <w:r>
        <w:rPr>
          <w:rFonts w:hint="eastAsia" w:ascii="仿宋_GB2312" w:eastAsia="仿宋_GB2312"/>
          <w:bCs/>
          <w:sz w:val="32"/>
          <w:szCs w:val="32"/>
        </w:rPr>
        <w:t>批</w:t>
      </w:r>
      <w:r>
        <w:rPr>
          <w:rFonts w:ascii="仿宋_GB2312" w:eastAsia="仿宋_GB2312"/>
          <w:bCs/>
          <w:color w:val="auto"/>
          <w:sz w:val="32"/>
          <w:szCs w:val="32"/>
        </w:rPr>
        <w:t>后组织实施</w:t>
      </w:r>
      <w:r>
        <w:rPr>
          <w:rFonts w:ascii="仿宋_GB2312" w:eastAsia="仿宋_GB2312"/>
          <w:bCs/>
          <w:sz w:val="32"/>
          <w:szCs w:val="32"/>
        </w:rPr>
        <w:t>。</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292" w:afterAutospacing="0" w:line="560" w:lineRule="exact"/>
        <w:ind w:firstLine="622" w:firstLineChars="200"/>
        <w:jc w:val="both"/>
        <w:textAlignment w:val="auto"/>
        <w:rPr>
          <w:rFonts w:hint="eastAsia" w:ascii="仿宋_GB2312" w:hAnsi="仿宋_GB2312" w:eastAsia="仿宋_GB2312" w:cs="仿宋_GB2312"/>
          <w:color w:val="333333"/>
          <w:sz w:val="32"/>
          <w:szCs w:val="32"/>
          <w:highlight w:val="none"/>
          <w:lang w:val="en-US" w:eastAsia="zh-CN"/>
        </w:rPr>
      </w:pPr>
      <w:r>
        <w:rPr>
          <w:rFonts w:hint="eastAsia" w:ascii="仿宋_GB2312" w:hAnsi="仿宋_GB2312" w:eastAsia="仿宋_GB2312" w:cs="仿宋_GB2312"/>
          <w:b/>
          <w:bCs/>
          <w:color w:val="333333"/>
          <w:sz w:val="32"/>
          <w:szCs w:val="32"/>
          <w:highlight w:val="none"/>
          <w:shd w:val="clear" w:color="auto" w:fill="FFFFFF"/>
        </w:rPr>
        <w:t>第</w:t>
      </w:r>
      <w:r>
        <w:rPr>
          <w:rFonts w:hint="eastAsia" w:ascii="仿宋_GB2312" w:hAnsi="仿宋_GB2312" w:eastAsia="仿宋_GB2312" w:cs="仿宋_GB2312"/>
          <w:b/>
          <w:bCs/>
          <w:color w:val="333333"/>
          <w:sz w:val="32"/>
          <w:szCs w:val="32"/>
          <w:highlight w:val="none"/>
          <w:shd w:val="clear" w:color="auto" w:fill="FFFFFF"/>
          <w:lang w:eastAsia="zh-CN"/>
        </w:rPr>
        <w:t>十九</w:t>
      </w:r>
      <w:r>
        <w:rPr>
          <w:rFonts w:hint="eastAsia" w:ascii="仿宋_GB2312" w:hAnsi="仿宋_GB2312" w:eastAsia="仿宋_GB2312" w:cs="仿宋_GB2312"/>
          <w:b/>
          <w:bCs/>
          <w:color w:val="333333"/>
          <w:sz w:val="32"/>
          <w:szCs w:val="32"/>
          <w:highlight w:val="none"/>
          <w:shd w:val="clear" w:color="auto" w:fill="FFFFFF"/>
        </w:rPr>
        <w:t>条</w:t>
      </w:r>
      <w:r>
        <w:rPr>
          <w:rFonts w:hint="eastAsia" w:ascii="仿宋_GB2312" w:hAnsi="仿宋_GB2312" w:eastAsia="仿宋_GB2312" w:cs="仿宋_GB2312"/>
          <w:b/>
          <w:bCs/>
          <w:color w:val="333333"/>
          <w:sz w:val="32"/>
          <w:szCs w:val="32"/>
          <w:highlight w:val="none"/>
          <w:shd w:val="clear" w:color="auto" w:fill="FFFFFF"/>
          <w:lang w:val="en-US" w:eastAsia="zh-CN"/>
        </w:rPr>
        <w:t xml:space="preserve"> </w:t>
      </w:r>
      <w:r>
        <w:rPr>
          <w:rFonts w:hint="eastAsia" w:ascii="仿宋_GB2312" w:hAnsi="仿宋_GB2312" w:eastAsia="仿宋_GB2312" w:cs="仿宋_GB2312"/>
          <w:sz w:val="32"/>
          <w:szCs w:val="32"/>
        </w:rPr>
        <w:t>市民政局本级项目支出及补助市辖区项目支出纳入市级预算管理，由市财政局审核后，按规定程序下达</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292" w:afterAutospacing="0" w:line="560" w:lineRule="exact"/>
        <w:ind w:firstLine="622" w:firstLineChars="200"/>
        <w:jc w:val="both"/>
        <w:textAlignment w:val="auto"/>
        <w:rPr>
          <w:rFonts w:ascii="仿宋_GB2312" w:hAnsi="仿宋_GB2312" w:eastAsia="仿宋_GB2312" w:cs="仿宋_GB2312"/>
          <w:color w:val="333333"/>
          <w:sz w:val="32"/>
          <w:szCs w:val="32"/>
          <w:highlight w:val="none"/>
          <w:shd w:val="clear" w:color="auto" w:fill="FFFFFF"/>
        </w:rPr>
      </w:pPr>
      <w:r>
        <w:rPr>
          <w:rFonts w:hint="eastAsia" w:ascii="仿宋_GB2312" w:hAnsi="仿宋_GB2312" w:eastAsia="仿宋_GB2312" w:cs="仿宋_GB2312"/>
          <w:b/>
          <w:bCs/>
          <w:color w:val="333333"/>
          <w:sz w:val="32"/>
          <w:szCs w:val="32"/>
          <w:highlight w:val="none"/>
          <w:shd w:val="clear" w:color="auto" w:fill="FFFFFF"/>
        </w:rPr>
        <w:t>第</w:t>
      </w:r>
      <w:r>
        <w:rPr>
          <w:rFonts w:hint="eastAsia" w:ascii="仿宋_GB2312" w:hAnsi="仿宋_GB2312" w:eastAsia="仿宋_GB2312" w:cs="仿宋_GB2312"/>
          <w:b/>
          <w:bCs/>
          <w:color w:val="333333"/>
          <w:sz w:val="32"/>
          <w:szCs w:val="32"/>
          <w:highlight w:val="none"/>
          <w:shd w:val="clear" w:color="auto" w:fill="FFFFFF"/>
          <w:lang w:eastAsia="zh-CN"/>
        </w:rPr>
        <w:t>二十</w:t>
      </w:r>
      <w:r>
        <w:rPr>
          <w:rFonts w:hint="eastAsia" w:ascii="仿宋_GB2312" w:hAnsi="仿宋_GB2312" w:eastAsia="仿宋_GB2312" w:cs="仿宋_GB2312"/>
          <w:b/>
          <w:bCs/>
          <w:color w:val="333333"/>
          <w:sz w:val="32"/>
          <w:szCs w:val="32"/>
          <w:highlight w:val="none"/>
          <w:shd w:val="clear" w:color="auto" w:fill="FFFFFF"/>
        </w:rPr>
        <w:t>条</w:t>
      </w:r>
      <w:r>
        <w:rPr>
          <w:rFonts w:hint="eastAsia" w:ascii="仿宋_GB2312" w:hAnsi="仿宋_GB2312" w:eastAsia="仿宋_GB2312" w:cs="仿宋_GB2312"/>
          <w:b/>
          <w:bCs/>
          <w:color w:val="333333"/>
          <w:sz w:val="32"/>
          <w:szCs w:val="32"/>
          <w:highlight w:val="none"/>
          <w:shd w:val="clear" w:color="auto" w:fill="FFFFFF"/>
          <w:lang w:val="en-US" w:eastAsia="zh-CN"/>
        </w:rPr>
        <w:t xml:space="preserve"> </w:t>
      </w:r>
      <w:r>
        <w:rPr>
          <w:rFonts w:hint="eastAsia" w:ascii="仿宋_GB2312" w:hAnsi="仿宋_GB2312" w:eastAsia="仿宋_GB2312" w:cs="仿宋_GB2312"/>
          <w:color w:val="333333"/>
          <w:sz w:val="32"/>
          <w:szCs w:val="32"/>
          <w:highlight w:val="none"/>
          <w:shd w:val="clear" w:color="auto" w:fill="FFFFFF"/>
        </w:rPr>
        <w:t>中央及省级下达我市用于社会福利和相关公益事业彩票公益金的分配，由规财科牵头，归口管理单位提出初步分配方案及项目绩效目标，与市财政局会商一致后，形成分配建议方案报分管局领导审批，经分管财务局领导及局长同意后，提交局长办公会议（局党组会议）审议。</w:t>
      </w:r>
      <w:r>
        <w:rPr>
          <w:rFonts w:hint="eastAsia" w:ascii="仿宋_GB2312" w:eastAsia="仿宋_GB2312"/>
          <w:bCs/>
          <w:sz w:val="32"/>
          <w:szCs w:val="32"/>
        </w:rPr>
        <w:t>审议通过</w:t>
      </w:r>
      <w:r>
        <w:rPr>
          <w:rFonts w:ascii="仿宋_GB2312" w:eastAsia="仿宋_GB2312"/>
          <w:bCs/>
          <w:sz w:val="32"/>
          <w:szCs w:val="32"/>
        </w:rPr>
        <w:t>后，</w:t>
      </w:r>
      <w:r>
        <w:rPr>
          <w:rFonts w:hint="eastAsia" w:ascii="仿宋_GB2312" w:eastAsia="仿宋_GB2312"/>
          <w:bCs/>
          <w:sz w:val="32"/>
          <w:szCs w:val="32"/>
        </w:rPr>
        <w:t>按流程报</w:t>
      </w:r>
      <w:r>
        <w:rPr>
          <w:rFonts w:ascii="仿宋_GB2312" w:eastAsia="仿宋_GB2312"/>
          <w:bCs/>
          <w:sz w:val="32"/>
          <w:szCs w:val="32"/>
        </w:rPr>
        <w:t>市政府审批</w:t>
      </w:r>
      <w:r>
        <w:rPr>
          <w:rFonts w:hint="eastAsia" w:ascii="仿宋_GB2312" w:eastAsia="仿宋_GB2312"/>
          <w:bCs/>
          <w:sz w:val="32"/>
          <w:szCs w:val="32"/>
        </w:rPr>
        <w:t>后</w:t>
      </w:r>
      <w:r>
        <w:rPr>
          <w:rFonts w:ascii="仿宋_GB2312" w:eastAsia="仿宋_GB2312"/>
          <w:bCs/>
          <w:sz w:val="32"/>
          <w:szCs w:val="32"/>
        </w:rPr>
        <w:t>下达指标文件</w:t>
      </w:r>
      <w:r>
        <w:rPr>
          <w:rFonts w:hint="eastAsia" w:ascii="仿宋_GB2312" w:eastAsia="仿宋_GB2312"/>
          <w:bCs/>
          <w:sz w:val="32"/>
          <w:szCs w:val="32"/>
        </w:rPr>
        <w:t>。</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292" w:afterAutospacing="0" w:line="560" w:lineRule="exact"/>
        <w:ind w:firstLine="622" w:firstLineChars="200"/>
        <w:jc w:val="both"/>
        <w:textAlignment w:val="auto"/>
        <w:rPr>
          <w:rFonts w:ascii="仿宋_GB2312" w:hAnsi="仿宋_GB2312" w:eastAsia="仿宋_GB2312" w:cs="仿宋_GB2312"/>
          <w:color w:val="333333"/>
          <w:sz w:val="32"/>
          <w:szCs w:val="32"/>
          <w:highlight w:val="none"/>
          <w:shd w:val="clear" w:color="auto" w:fill="FFFFFF"/>
        </w:rPr>
      </w:pPr>
      <w:r>
        <w:rPr>
          <w:rFonts w:hint="eastAsia" w:ascii="仿宋_GB2312" w:hAnsi="仿宋_GB2312" w:eastAsia="仿宋_GB2312" w:cs="仿宋_GB2312"/>
          <w:color w:val="333333"/>
          <w:sz w:val="32"/>
          <w:szCs w:val="32"/>
          <w:highlight w:val="none"/>
          <w:shd w:val="clear" w:color="auto" w:fill="FFFFFF"/>
        </w:rPr>
        <w:t>中央及省级下达我市用于社会福利和相关公益事业彩票公益金分配应严格按照时限办理，明确时间节点，落实责任。</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292" w:afterAutospacing="0" w:line="560" w:lineRule="exact"/>
        <w:ind w:firstLine="622" w:firstLineChars="200"/>
        <w:jc w:val="both"/>
        <w:textAlignment w:val="auto"/>
        <w:rPr>
          <w:rFonts w:ascii="仿宋_GB2312" w:hAnsi="仿宋_GB2312" w:eastAsia="仿宋_GB2312" w:cs="仿宋_GB2312"/>
          <w:color w:val="333333"/>
          <w:sz w:val="32"/>
          <w:szCs w:val="32"/>
          <w:highlight w:val="none"/>
        </w:rPr>
      </w:pPr>
      <w:r>
        <w:rPr>
          <w:rFonts w:hint="eastAsia" w:ascii="仿宋_GB2312" w:hAnsi="仿宋_GB2312" w:eastAsia="仿宋_GB2312" w:cs="仿宋_GB2312"/>
          <w:b/>
          <w:bCs/>
          <w:color w:val="333333"/>
          <w:sz w:val="32"/>
          <w:szCs w:val="32"/>
          <w:highlight w:val="none"/>
          <w:shd w:val="clear" w:color="auto" w:fill="FFFFFF"/>
        </w:rPr>
        <w:t>第二</w:t>
      </w:r>
      <w:r>
        <w:rPr>
          <w:rFonts w:hint="eastAsia" w:ascii="仿宋_GB2312" w:hAnsi="仿宋_GB2312" w:eastAsia="仿宋_GB2312" w:cs="仿宋_GB2312"/>
          <w:b/>
          <w:bCs/>
          <w:color w:val="333333"/>
          <w:sz w:val="32"/>
          <w:szCs w:val="32"/>
          <w:highlight w:val="none"/>
          <w:shd w:val="clear" w:color="auto" w:fill="FFFFFF"/>
          <w:lang w:eastAsia="zh-CN"/>
        </w:rPr>
        <w:t>十一</w:t>
      </w:r>
      <w:r>
        <w:rPr>
          <w:rFonts w:hint="eastAsia" w:ascii="仿宋_GB2312" w:hAnsi="仿宋_GB2312" w:eastAsia="仿宋_GB2312" w:cs="仿宋_GB2312"/>
          <w:b/>
          <w:bCs/>
          <w:color w:val="333333"/>
          <w:sz w:val="32"/>
          <w:szCs w:val="32"/>
          <w:highlight w:val="none"/>
          <w:shd w:val="clear" w:color="auto" w:fill="FFFFFF"/>
        </w:rPr>
        <w:t>条</w:t>
      </w:r>
      <w:r>
        <w:rPr>
          <w:rFonts w:hint="eastAsia" w:ascii="仿宋_GB2312" w:hAnsi="仿宋_GB2312" w:eastAsia="仿宋_GB2312" w:cs="仿宋_GB2312"/>
          <w:b/>
          <w:bCs/>
          <w:color w:val="333333"/>
          <w:sz w:val="32"/>
          <w:szCs w:val="32"/>
          <w:highlight w:val="none"/>
          <w:shd w:val="clear" w:color="auto" w:fill="FFFFFF"/>
          <w:lang w:val="en-US" w:eastAsia="zh-CN"/>
        </w:rPr>
        <w:t xml:space="preserve"> </w:t>
      </w:r>
      <w:r>
        <w:rPr>
          <w:rFonts w:hint="eastAsia" w:ascii="仿宋_GB2312" w:hAnsi="仿宋_GB2312" w:eastAsia="仿宋_GB2312" w:cs="仿宋_GB2312"/>
          <w:color w:val="333333"/>
          <w:sz w:val="32"/>
          <w:szCs w:val="32"/>
          <w:highlight w:val="none"/>
          <w:shd w:val="clear" w:color="auto" w:fill="FFFFFF"/>
        </w:rPr>
        <w:t>各</w:t>
      </w:r>
      <w:r>
        <w:rPr>
          <w:rFonts w:hint="eastAsia" w:ascii="仿宋_GB2312" w:hAnsi="仿宋_GB2312" w:eastAsia="仿宋_GB2312" w:cs="仿宋_GB2312"/>
          <w:color w:val="333333"/>
          <w:sz w:val="32"/>
          <w:szCs w:val="32"/>
          <w:highlight w:val="none"/>
          <w:shd w:val="clear" w:color="auto" w:fill="FFFFFF"/>
          <w:lang w:eastAsia="zh-CN"/>
        </w:rPr>
        <w:t>级</w:t>
      </w:r>
      <w:r>
        <w:rPr>
          <w:rFonts w:hint="eastAsia" w:ascii="仿宋_GB2312" w:hAnsi="仿宋_GB2312" w:eastAsia="仿宋_GB2312" w:cs="仿宋_GB2312"/>
          <w:color w:val="333333"/>
          <w:sz w:val="32"/>
          <w:szCs w:val="32"/>
          <w:highlight w:val="none"/>
          <w:shd w:val="clear" w:color="auto" w:fill="FFFFFF"/>
        </w:rPr>
        <w:t>民政部门应按照指标文件确定的资金使用方向和分配原则，结合工作实际，采取因素法、项目法等方式，提出资金分配方案，报同级财政部门审核后及时下达资金。在完成本行政区域资金分配后10个工作日内，将资金分配方式、资金分配明细及支持贫困地区额度等情况报市民政局规划财务科和归口管理单位。</w:t>
      </w:r>
    </w:p>
    <w:p>
      <w:pPr>
        <w:pStyle w:val="7"/>
        <w:widowControl/>
        <w:shd w:val="clear" w:color="auto" w:fill="FFFFFF"/>
        <w:spacing w:beforeAutospacing="0" w:after="292" w:afterAutospacing="0" w:line="560" w:lineRule="exact"/>
        <w:jc w:val="center"/>
        <w:rPr>
          <w:rFonts w:ascii="黑体" w:hAnsi="黑体" w:eastAsia="黑体" w:cs="黑体"/>
          <w:b/>
          <w:bCs/>
          <w:color w:val="333333"/>
          <w:sz w:val="32"/>
          <w:szCs w:val="32"/>
        </w:rPr>
      </w:pPr>
      <w:r>
        <w:rPr>
          <w:rFonts w:hint="eastAsia" w:ascii="黑体" w:hAnsi="黑体" w:eastAsia="黑体" w:cs="黑体"/>
          <w:b/>
          <w:bCs/>
          <w:color w:val="333333"/>
          <w:sz w:val="32"/>
          <w:szCs w:val="32"/>
          <w:shd w:val="clear" w:color="auto" w:fill="FFFFFF"/>
        </w:rPr>
        <w:t>第五章  预算执行</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292" w:afterAutospacing="0" w:line="560" w:lineRule="exact"/>
        <w:ind w:firstLine="622" w:firstLineChars="200"/>
        <w:jc w:val="both"/>
        <w:textAlignment w:val="auto"/>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b/>
          <w:bCs/>
          <w:color w:val="333333"/>
          <w:sz w:val="32"/>
          <w:szCs w:val="32"/>
          <w:shd w:val="clear" w:color="auto" w:fill="FFFFFF"/>
        </w:rPr>
        <w:t>第二十</w:t>
      </w:r>
      <w:r>
        <w:rPr>
          <w:rFonts w:hint="eastAsia" w:ascii="仿宋_GB2312" w:hAnsi="仿宋_GB2312" w:eastAsia="仿宋_GB2312" w:cs="仿宋_GB2312"/>
          <w:b/>
          <w:bCs/>
          <w:color w:val="333333"/>
          <w:sz w:val="32"/>
          <w:szCs w:val="32"/>
          <w:shd w:val="clear" w:color="auto" w:fill="FFFFFF"/>
          <w:lang w:eastAsia="zh-CN"/>
        </w:rPr>
        <w:t>二</w:t>
      </w:r>
      <w:r>
        <w:rPr>
          <w:rFonts w:hint="eastAsia" w:ascii="仿宋_GB2312" w:hAnsi="仿宋_GB2312" w:eastAsia="仿宋_GB2312" w:cs="仿宋_GB2312"/>
          <w:b/>
          <w:bCs/>
          <w:color w:val="333333"/>
          <w:sz w:val="32"/>
          <w:szCs w:val="32"/>
          <w:shd w:val="clear" w:color="auto" w:fill="FFFFFF"/>
        </w:rPr>
        <w:t>条</w:t>
      </w:r>
      <w:r>
        <w:rPr>
          <w:rFonts w:hint="eastAsia" w:ascii="仿宋_GB2312" w:hAnsi="仿宋_GB2312" w:eastAsia="仿宋_GB2312" w:cs="仿宋_GB2312"/>
          <w:b/>
          <w:bCs/>
          <w:color w:val="333333"/>
          <w:sz w:val="32"/>
          <w:szCs w:val="32"/>
          <w:highlight w:val="none"/>
          <w:shd w:val="clear" w:color="auto" w:fill="FFFFFF"/>
          <w:lang w:val="en-US" w:eastAsia="zh-CN"/>
        </w:rPr>
        <w:t xml:space="preserve"> </w:t>
      </w:r>
      <w:r>
        <w:rPr>
          <w:rFonts w:hint="eastAsia" w:ascii="仿宋_GB2312" w:hAnsi="仿宋_GB2312" w:eastAsia="仿宋_GB2312" w:cs="仿宋_GB2312"/>
          <w:color w:val="333333"/>
          <w:sz w:val="32"/>
          <w:szCs w:val="32"/>
          <w:highlight w:val="none"/>
          <w:shd w:val="clear" w:color="auto" w:fill="FFFFFF"/>
          <w:lang w:val="en-US" w:eastAsia="zh-CN"/>
        </w:rPr>
        <w:t>指标预算</w:t>
      </w:r>
      <w:r>
        <w:rPr>
          <w:rFonts w:hint="eastAsia" w:ascii="仿宋_GB2312" w:hAnsi="仿宋_GB2312" w:eastAsia="仿宋_GB2312" w:cs="仿宋_GB2312"/>
          <w:color w:val="333333"/>
          <w:sz w:val="32"/>
          <w:szCs w:val="32"/>
          <w:highlight w:val="none"/>
          <w:shd w:val="clear" w:color="auto" w:fill="FFFFFF"/>
        </w:rPr>
        <w:t>下达后</w:t>
      </w:r>
      <w:r>
        <w:rPr>
          <w:rFonts w:hint="eastAsia" w:ascii="仿宋_GB2312" w:hAnsi="仿宋_GB2312" w:eastAsia="仿宋_GB2312" w:cs="仿宋_GB2312"/>
          <w:color w:val="333333"/>
          <w:sz w:val="32"/>
          <w:szCs w:val="32"/>
          <w:shd w:val="clear" w:color="auto" w:fill="FFFFFF"/>
        </w:rPr>
        <w:t>，项目单位要严格按照市财政局批复的预算执行，不得擅自调整，不得截留、挤占、挪用资金，不得违规分包或转包。在预算执行过程中，如发生项目变更、终止，确需调整预算的，应当按有关规定和程序经市民政局审核后报市财政局审批。</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292" w:afterAutospacing="0" w:line="560" w:lineRule="exact"/>
        <w:ind w:firstLine="622" w:firstLineChars="200"/>
        <w:jc w:val="both"/>
        <w:textAlignment w:val="auto"/>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b/>
          <w:bCs/>
          <w:color w:val="333333"/>
          <w:sz w:val="32"/>
          <w:szCs w:val="32"/>
          <w:shd w:val="clear" w:color="auto" w:fill="FFFFFF"/>
        </w:rPr>
        <w:t>第二十</w:t>
      </w:r>
      <w:r>
        <w:rPr>
          <w:rFonts w:hint="eastAsia" w:ascii="仿宋_GB2312" w:hAnsi="仿宋_GB2312" w:eastAsia="仿宋_GB2312" w:cs="仿宋_GB2312"/>
          <w:b/>
          <w:bCs/>
          <w:color w:val="333333"/>
          <w:sz w:val="32"/>
          <w:szCs w:val="32"/>
          <w:shd w:val="clear" w:color="auto" w:fill="FFFFFF"/>
          <w:lang w:eastAsia="zh-CN"/>
        </w:rPr>
        <w:t>三</w:t>
      </w:r>
      <w:r>
        <w:rPr>
          <w:rFonts w:hint="eastAsia" w:ascii="仿宋_GB2312" w:hAnsi="仿宋_GB2312" w:eastAsia="仿宋_GB2312" w:cs="仿宋_GB2312"/>
          <w:b/>
          <w:bCs/>
          <w:color w:val="333333"/>
          <w:sz w:val="32"/>
          <w:szCs w:val="32"/>
          <w:shd w:val="clear" w:color="auto" w:fill="FFFFFF"/>
        </w:rPr>
        <w:t>条</w:t>
      </w:r>
      <w:r>
        <w:rPr>
          <w:rFonts w:hint="eastAsia" w:ascii="仿宋_GB2312" w:hAnsi="仿宋_GB2312" w:eastAsia="仿宋_GB2312" w:cs="仿宋_GB2312"/>
          <w:b/>
          <w:bCs/>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项目预算执行实行项目负责人负责制，项目单位负责人要对所承担项目资金的使用和效益负责。</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292" w:afterAutospacing="0" w:line="560" w:lineRule="exact"/>
        <w:ind w:firstLine="622" w:firstLineChars="200"/>
        <w:jc w:val="both"/>
        <w:textAlignment w:val="auto"/>
        <w:rPr>
          <w:rFonts w:ascii="仿宋_GB2312" w:hAnsi="仿宋_GB2312" w:eastAsia="仿宋_GB2312" w:cs="仿宋_GB2312"/>
          <w:color w:val="333333"/>
          <w:sz w:val="32"/>
          <w:szCs w:val="32"/>
        </w:rPr>
      </w:pPr>
      <w:r>
        <w:rPr>
          <w:rFonts w:hint="eastAsia" w:ascii="仿宋_GB2312" w:hAnsi="仿宋_GB2312" w:eastAsia="仿宋_GB2312" w:cs="仿宋_GB2312"/>
          <w:b/>
          <w:bCs/>
          <w:color w:val="333333"/>
          <w:sz w:val="32"/>
          <w:szCs w:val="32"/>
          <w:shd w:val="clear" w:color="auto" w:fill="FFFFFF"/>
        </w:rPr>
        <w:t>第二十</w:t>
      </w:r>
      <w:r>
        <w:rPr>
          <w:rFonts w:hint="eastAsia" w:ascii="仿宋_GB2312" w:hAnsi="仿宋_GB2312" w:eastAsia="仿宋_GB2312" w:cs="仿宋_GB2312"/>
          <w:b/>
          <w:bCs/>
          <w:color w:val="333333"/>
          <w:sz w:val="32"/>
          <w:szCs w:val="32"/>
          <w:shd w:val="clear" w:color="auto" w:fill="FFFFFF"/>
          <w:lang w:eastAsia="zh-CN"/>
        </w:rPr>
        <w:t>四</w:t>
      </w:r>
      <w:r>
        <w:rPr>
          <w:rFonts w:hint="eastAsia" w:ascii="仿宋_GB2312" w:hAnsi="仿宋_GB2312" w:eastAsia="仿宋_GB2312" w:cs="仿宋_GB2312"/>
          <w:b/>
          <w:bCs/>
          <w:color w:val="333333"/>
          <w:sz w:val="32"/>
          <w:szCs w:val="32"/>
          <w:shd w:val="clear" w:color="auto" w:fill="FFFFFF"/>
        </w:rPr>
        <w:t>条</w:t>
      </w:r>
      <w:r>
        <w:rPr>
          <w:rFonts w:hint="eastAsia" w:ascii="仿宋_GB2312" w:hAnsi="仿宋_GB2312" w:eastAsia="仿宋_GB2312" w:cs="仿宋_GB2312"/>
          <w:b/>
          <w:bCs/>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项目单位要建立健全内部控制制度，制定资金使用管理办法。项目单位是局属单位的，应加强预算执行的日常监管，并接受纪检、财政、审计等部门以及局机关纪委的监督和检查。</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292" w:afterAutospacing="0" w:line="560" w:lineRule="exact"/>
        <w:ind w:firstLine="622" w:firstLineChars="200"/>
        <w:jc w:val="both"/>
        <w:textAlignment w:val="auto"/>
        <w:rPr>
          <w:rFonts w:ascii="仿宋_GB2312" w:hAnsi="仿宋_GB2312" w:eastAsia="仿宋_GB2312" w:cs="仿宋_GB2312"/>
          <w:color w:val="333333"/>
          <w:sz w:val="32"/>
          <w:szCs w:val="32"/>
        </w:rPr>
      </w:pPr>
      <w:r>
        <w:rPr>
          <w:rFonts w:hint="eastAsia" w:ascii="仿宋_GB2312" w:hAnsi="仿宋_GB2312" w:eastAsia="仿宋_GB2312" w:cs="仿宋_GB2312"/>
          <w:b/>
          <w:bCs/>
          <w:color w:val="333333"/>
          <w:sz w:val="32"/>
          <w:szCs w:val="32"/>
          <w:shd w:val="clear" w:color="auto" w:fill="FFFFFF"/>
        </w:rPr>
        <w:t>第二十</w:t>
      </w:r>
      <w:r>
        <w:rPr>
          <w:rFonts w:hint="eastAsia" w:ascii="仿宋_GB2312" w:hAnsi="仿宋_GB2312" w:eastAsia="仿宋_GB2312" w:cs="仿宋_GB2312"/>
          <w:b/>
          <w:bCs/>
          <w:color w:val="333333"/>
          <w:sz w:val="32"/>
          <w:szCs w:val="32"/>
          <w:shd w:val="clear" w:color="auto" w:fill="FFFFFF"/>
          <w:lang w:eastAsia="zh-CN"/>
        </w:rPr>
        <w:t>五</w:t>
      </w:r>
      <w:r>
        <w:rPr>
          <w:rFonts w:hint="eastAsia" w:ascii="仿宋_GB2312" w:hAnsi="仿宋_GB2312" w:eastAsia="仿宋_GB2312" w:cs="仿宋_GB2312"/>
          <w:b/>
          <w:bCs/>
          <w:color w:val="333333"/>
          <w:sz w:val="32"/>
          <w:szCs w:val="32"/>
          <w:shd w:val="clear" w:color="auto" w:fill="FFFFFF"/>
        </w:rPr>
        <w:t>条</w:t>
      </w:r>
      <w:r>
        <w:rPr>
          <w:rFonts w:hint="eastAsia" w:ascii="仿宋_GB2312" w:hAnsi="仿宋_GB2312" w:eastAsia="仿宋_GB2312" w:cs="仿宋_GB2312"/>
          <w:b/>
          <w:bCs/>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项目单位要按批复预算启动项目实施，及时申请拨付资金，加快预算执行，减少项目结转结余资金。</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292" w:afterAutospacing="0" w:line="560" w:lineRule="exact"/>
        <w:ind w:firstLine="622" w:firstLineChars="200"/>
        <w:jc w:val="both"/>
        <w:textAlignment w:val="auto"/>
        <w:rPr>
          <w:rFonts w:ascii="仿宋_GB2312" w:hAnsi="仿宋_GB2312" w:eastAsia="仿宋_GB2312" w:cs="仿宋_GB2312"/>
          <w:color w:val="333333"/>
          <w:sz w:val="32"/>
          <w:szCs w:val="32"/>
        </w:rPr>
      </w:pPr>
      <w:r>
        <w:rPr>
          <w:rFonts w:hint="eastAsia" w:ascii="仿宋_GB2312" w:hAnsi="仿宋_GB2312" w:eastAsia="仿宋_GB2312" w:cs="仿宋_GB2312"/>
          <w:b/>
          <w:bCs/>
          <w:color w:val="333333"/>
          <w:sz w:val="32"/>
          <w:szCs w:val="32"/>
          <w:shd w:val="clear" w:color="auto" w:fill="FFFFFF"/>
        </w:rPr>
        <w:t>第二十</w:t>
      </w:r>
      <w:r>
        <w:rPr>
          <w:rFonts w:hint="eastAsia" w:ascii="仿宋_GB2312" w:hAnsi="仿宋_GB2312" w:eastAsia="仿宋_GB2312" w:cs="仿宋_GB2312"/>
          <w:b/>
          <w:bCs/>
          <w:color w:val="333333"/>
          <w:sz w:val="32"/>
          <w:szCs w:val="32"/>
          <w:shd w:val="clear" w:color="auto" w:fill="FFFFFF"/>
          <w:lang w:eastAsia="zh-CN"/>
        </w:rPr>
        <w:t>六</w:t>
      </w:r>
      <w:r>
        <w:rPr>
          <w:rFonts w:hint="eastAsia" w:ascii="仿宋_GB2312" w:hAnsi="仿宋_GB2312" w:eastAsia="仿宋_GB2312" w:cs="仿宋_GB2312"/>
          <w:b/>
          <w:bCs/>
          <w:color w:val="333333"/>
          <w:sz w:val="32"/>
          <w:szCs w:val="32"/>
          <w:shd w:val="clear" w:color="auto" w:fill="FFFFFF"/>
        </w:rPr>
        <w:t>条</w:t>
      </w:r>
      <w:r>
        <w:rPr>
          <w:rFonts w:hint="eastAsia" w:ascii="仿宋_GB2312" w:hAnsi="仿宋_GB2312" w:eastAsia="仿宋_GB2312" w:cs="仿宋_GB2312"/>
          <w:b/>
          <w:bCs/>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项目资金使用中，涉及政府采购和购买服务的，要按照有关法定程序办理。对辅助工作、技术服务涉及委托事项的，要依法依规签订委托协议。项目单位要强化合同管理，加强对政府采购和购买服务合同、委托协议的审核以及成果验收管理，必要时可通过聘请法律专业人士等方式审核合同文本，降低合同风险，确保资金使用效益。使用公益金形成的资产要按国家有关要求进行登记管理。</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292" w:afterAutospacing="0" w:line="560" w:lineRule="exact"/>
        <w:ind w:firstLine="622" w:firstLineChars="200"/>
        <w:jc w:val="both"/>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b/>
          <w:bCs/>
          <w:color w:val="333333"/>
          <w:sz w:val="32"/>
          <w:szCs w:val="32"/>
          <w:shd w:val="clear" w:color="auto" w:fill="FFFFFF"/>
        </w:rPr>
        <w:t>第二十</w:t>
      </w:r>
      <w:r>
        <w:rPr>
          <w:rFonts w:hint="eastAsia" w:ascii="仿宋_GB2312" w:hAnsi="仿宋_GB2312" w:eastAsia="仿宋_GB2312" w:cs="仿宋_GB2312"/>
          <w:b/>
          <w:bCs/>
          <w:color w:val="333333"/>
          <w:sz w:val="32"/>
          <w:szCs w:val="32"/>
          <w:shd w:val="clear" w:color="auto" w:fill="FFFFFF"/>
          <w:lang w:eastAsia="zh-CN"/>
        </w:rPr>
        <w:t>七</w:t>
      </w:r>
      <w:r>
        <w:rPr>
          <w:rFonts w:hint="eastAsia" w:ascii="仿宋_GB2312" w:hAnsi="仿宋_GB2312" w:eastAsia="仿宋_GB2312" w:cs="仿宋_GB2312"/>
          <w:b/>
          <w:bCs/>
          <w:color w:val="333333"/>
          <w:sz w:val="32"/>
          <w:szCs w:val="32"/>
          <w:shd w:val="clear" w:color="auto" w:fill="FFFFFF"/>
        </w:rPr>
        <w:t>条</w:t>
      </w:r>
      <w:r>
        <w:rPr>
          <w:rFonts w:hint="eastAsia" w:ascii="仿宋_GB2312" w:hAnsi="仿宋_GB2312" w:eastAsia="仿宋_GB2312" w:cs="仿宋_GB2312"/>
          <w:b/>
          <w:bCs/>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项目单位要严格按照国家财务规章制度、公益金管理有关规定支出资金，严禁虚报套取、挤占、挪用，不得用于：</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292" w:afterAutospacing="0" w:line="560" w:lineRule="exact"/>
        <w:ind w:firstLine="622" w:firstLineChars="200"/>
        <w:jc w:val="both"/>
        <w:textAlignment w:val="auto"/>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（一）已有财政拨款保障的各类工资福利、奖金等人员支出。</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292" w:afterAutospacing="0" w:line="560" w:lineRule="exact"/>
        <w:ind w:firstLine="622" w:firstLineChars="200"/>
        <w:jc w:val="both"/>
        <w:textAlignment w:val="auto"/>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（二）与实施彩票公益金项目无直接关系的人员支出、日常运转支出及其他支出。</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292" w:afterAutospacing="0" w:line="560" w:lineRule="exact"/>
        <w:ind w:firstLine="622" w:firstLineChars="200"/>
        <w:jc w:val="both"/>
        <w:textAlignment w:val="auto"/>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（三）公务接待、公务用车购置及运行等支出。</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292" w:afterAutospacing="0" w:line="560" w:lineRule="exact"/>
        <w:ind w:firstLine="622" w:firstLineChars="200"/>
        <w:jc w:val="both"/>
        <w:textAlignment w:val="auto"/>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（四）以营利为目的的相关支出。</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292" w:afterAutospacing="0" w:line="560" w:lineRule="exact"/>
        <w:ind w:firstLine="622" w:firstLineChars="200"/>
        <w:jc w:val="both"/>
        <w:textAlignment w:val="auto"/>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（五）建设楼堂馆所及职工住宅。</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292" w:afterAutospacing="0" w:line="560" w:lineRule="exact"/>
        <w:ind w:firstLine="622" w:firstLineChars="200"/>
        <w:jc w:val="both"/>
        <w:textAlignment w:val="auto"/>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（六）其他国家规定禁止列支的支出。</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292" w:afterAutospacing="0" w:line="560" w:lineRule="exact"/>
        <w:ind w:firstLine="622" w:firstLineChars="200"/>
        <w:jc w:val="both"/>
        <w:textAlignment w:val="auto"/>
        <w:rPr>
          <w:rFonts w:ascii="仿宋_GB2312" w:hAnsi="仿宋_GB2312" w:eastAsia="仿宋_GB2312" w:cs="仿宋_GB2312"/>
          <w:color w:val="333333"/>
          <w:sz w:val="32"/>
          <w:szCs w:val="32"/>
        </w:rPr>
      </w:pPr>
      <w:r>
        <w:rPr>
          <w:rFonts w:hint="eastAsia" w:ascii="仿宋_GB2312" w:hAnsi="仿宋_GB2312" w:eastAsia="仿宋_GB2312" w:cs="仿宋_GB2312"/>
          <w:b/>
          <w:bCs/>
          <w:color w:val="333333"/>
          <w:sz w:val="32"/>
          <w:szCs w:val="32"/>
          <w:shd w:val="clear" w:color="auto" w:fill="FFFFFF"/>
        </w:rPr>
        <w:t>第二十</w:t>
      </w:r>
      <w:r>
        <w:rPr>
          <w:rFonts w:hint="eastAsia" w:ascii="仿宋_GB2312" w:hAnsi="仿宋_GB2312" w:eastAsia="仿宋_GB2312" w:cs="仿宋_GB2312"/>
          <w:b/>
          <w:bCs/>
          <w:color w:val="333333"/>
          <w:sz w:val="32"/>
          <w:szCs w:val="32"/>
          <w:shd w:val="clear" w:color="auto" w:fill="FFFFFF"/>
          <w:lang w:eastAsia="zh-CN"/>
        </w:rPr>
        <w:t>八</w:t>
      </w:r>
      <w:r>
        <w:rPr>
          <w:rFonts w:hint="eastAsia" w:ascii="仿宋_GB2312" w:hAnsi="仿宋_GB2312" w:eastAsia="仿宋_GB2312" w:cs="仿宋_GB2312"/>
          <w:b/>
          <w:bCs/>
          <w:color w:val="333333"/>
          <w:sz w:val="32"/>
          <w:szCs w:val="32"/>
          <w:shd w:val="clear" w:color="auto" w:fill="FFFFFF"/>
        </w:rPr>
        <w:t>条</w:t>
      </w:r>
      <w:r>
        <w:rPr>
          <w:rFonts w:hint="eastAsia" w:ascii="仿宋_GB2312" w:hAnsi="仿宋_GB2312" w:eastAsia="仿宋_GB2312" w:cs="仿宋_GB2312"/>
          <w:b/>
          <w:bCs/>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上级补助地方项目资金要实行专项管理，专款专用，不得截留、挤占、挪用。要督促资金使用部门、单位建立项目责任制、制定资金使用管理办法，加快项目执行进度。</w:t>
      </w:r>
    </w:p>
    <w:p>
      <w:pPr>
        <w:pStyle w:val="7"/>
        <w:widowControl/>
        <w:shd w:val="clear" w:color="auto" w:fill="FFFFFF"/>
        <w:spacing w:beforeAutospacing="0" w:after="292" w:afterAutospacing="0" w:line="560" w:lineRule="exact"/>
        <w:jc w:val="center"/>
        <w:rPr>
          <w:rFonts w:ascii="仿宋_GB2312" w:hAnsi="仿宋_GB2312" w:eastAsia="仿宋_GB2312" w:cs="仿宋_GB2312"/>
          <w:color w:val="333333"/>
          <w:sz w:val="32"/>
          <w:szCs w:val="32"/>
        </w:rPr>
      </w:pPr>
      <w:r>
        <w:rPr>
          <w:rFonts w:hint="eastAsia" w:ascii="黑体" w:hAnsi="黑体" w:eastAsia="黑体" w:cs="黑体"/>
          <w:b/>
          <w:bCs/>
          <w:color w:val="333333"/>
          <w:sz w:val="32"/>
          <w:szCs w:val="32"/>
          <w:shd w:val="clear" w:color="auto" w:fill="FFFFFF"/>
        </w:rPr>
        <w:t>第六章  绩效管理</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292" w:afterAutospacing="0" w:line="560" w:lineRule="exact"/>
        <w:ind w:firstLine="622" w:firstLineChars="200"/>
        <w:jc w:val="both"/>
        <w:textAlignment w:val="auto"/>
        <w:rPr>
          <w:rFonts w:ascii="仿宋_GB2312" w:hAnsi="仿宋_GB2312" w:eastAsia="仿宋_GB2312" w:cs="仿宋_GB2312"/>
          <w:color w:val="333333"/>
          <w:sz w:val="32"/>
          <w:szCs w:val="32"/>
        </w:rPr>
      </w:pPr>
      <w:r>
        <w:rPr>
          <w:rFonts w:hint="eastAsia" w:ascii="仿宋_GB2312" w:hAnsi="仿宋_GB2312" w:eastAsia="仿宋_GB2312" w:cs="仿宋_GB2312"/>
          <w:b/>
          <w:bCs/>
          <w:color w:val="333333"/>
          <w:sz w:val="32"/>
          <w:szCs w:val="32"/>
          <w:shd w:val="clear" w:color="auto" w:fill="FFFFFF"/>
        </w:rPr>
        <w:t>第</w:t>
      </w:r>
      <w:r>
        <w:rPr>
          <w:rFonts w:hint="eastAsia" w:ascii="仿宋_GB2312" w:hAnsi="仿宋_GB2312" w:eastAsia="仿宋_GB2312" w:cs="仿宋_GB2312"/>
          <w:b/>
          <w:bCs/>
          <w:color w:val="333333"/>
          <w:sz w:val="32"/>
          <w:szCs w:val="32"/>
          <w:shd w:val="clear" w:color="auto" w:fill="FFFFFF"/>
          <w:lang w:eastAsia="zh-CN"/>
        </w:rPr>
        <w:t>二十九</w:t>
      </w:r>
      <w:r>
        <w:rPr>
          <w:rFonts w:hint="eastAsia" w:ascii="仿宋_GB2312" w:hAnsi="仿宋_GB2312" w:eastAsia="仿宋_GB2312" w:cs="仿宋_GB2312"/>
          <w:b/>
          <w:bCs/>
          <w:color w:val="333333"/>
          <w:sz w:val="32"/>
          <w:szCs w:val="32"/>
          <w:shd w:val="clear" w:color="auto" w:fill="FFFFFF"/>
        </w:rPr>
        <w:t>条</w:t>
      </w:r>
      <w:r>
        <w:rPr>
          <w:rFonts w:hint="eastAsia" w:ascii="仿宋_GB2312" w:hAnsi="仿宋_GB2312" w:eastAsia="仿宋_GB2312" w:cs="仿宋_GB2312"/>
          <w:b/>
          <w:bCs/>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加强公益金绩效管理。规财科指导归口管理单位、项目单位按照“项目编制有目标、项目执行有监控、项目完成有评价、评价结果有运用”的要求，建立全过程绩效管理机制。</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292" w:afterAutospacing="0" w:line="560" w:lineRule="exact"/>
        <w:ind w:firstLine="622" w:firstLineChars="200"/>
        <w:jc w:val="both"/>
        <w:textAlignment w:val="auto"/>
        <w:rPr>
          <w:rFonts w:ascii="仿宋_GB2312" w:hAnsi="仿宋_GB2312" w:eastAsia="仿宋_GB2312" w:cs="仿宋_GB2312"/>
          <w:color w:val="333333"/>
          <w:sz w:val="32"/>
          <w:szCs w:val="32"/>
        </w:rPr>
      </w:pPr>
      <w:r>
        <w:rPr>
          <w:rFonts w:hint="eastAsia" w:ascii="仿宋_GB2312" w:hAnsi="仿宋_GB2312" w:eastAsia="仿宋_GB2312" w:cs="仿宋_GB2312"/>
          <w:b/>
          <w:bCs/>
          <w:color w:val="333333"/>
          <w:sz w:val="32"/>
          <w:szCs w:val="32"/>
          <w:shd w:val="clear" w:color="auto" w:fill="FFFFFF"/>
        </w:rPr>
        <w:t>第</w:t>
      </w:r>
      <w:r>
        <w:rPr>
          <w:rFonts w:hint="eastAsia" w:ascii="仿宋_GB2312" w:hAnsi="仿宋_GB2312" w:eastAsia="仿宋_GB2312" w:cs="仿宋_GB2312"/>
          <w:b/>
          <w:bCs/>
          <w:color w:val="333333"/>
          <w:sz w:val="32"/>
          <w:szCs w:val="32"/>
          <w:shd w:val="clear" w:color="auto" w:fill="FFFFFF"/>
          <w:lang w:eastAsia="zh-CN"/>
        </w:rPr>
        <w:t>三十</w:t>
      </w:r>
      <w:r>
        <w:rPr>
          <w:rFonts w:hint="eastAsia" w:ascii="仿宋_GB2312" w:hAnsi="仿宋_GB2312" w:eastAsia="仿宋_GB2312" w:cs="仿宋_GB2312"/>
          <w:b/>
          <w:bCs/>
          <w:color w:val="333333"/>
          <w:sz w:val="32"/>
          <w:szCs w:val="32"/>
          <w:shd w:val="clear" w:color="auto" w:fill="FFFFFF"/>
        </w:rPr>
        <w:t>条</w:t>
      </w:r>
      <w:r>
        <w:rPr>
          <w:rFonts w:hint="eastAsia" w:ascii="仿宋_GB2312" w:hAnsi="仿宋_GB2312" w:eastAsia="仿宋_GB2312" w:cs="仿宋_GB2312"/>
          <w:b/>
          <w:bCs/>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制定绩效目标。归口管理单位、项目单位要按照</w:t>
      </w:r>
      <w:r>
        <w:rPr>
          <w:rFonts w:hint="eastAsia" w:ascii="仿宋_GB2312" w:hAnsi="仿宋_GB2312" w:eastAsia="仿宋_GB2312" w:cs="仿宋_GB2312"/>
          <w:color w:val="0000FF"/>
          <w:sz w:val="32"/>
          <w:szCs w:val="32"/>
          <w:shd w:val="clear" w:color="auto" w:fill="FFFFFF"/>
        </w:rPr>
        <w:t>“谁分配、谁监管、谁使用、谁负责”原则</w:t>
      </w:r>
      <w:r>
        <w:rPr>
          <w:rFonts w:hint="eastAsia" w:ascii="仿宋_GB2312" w:hAnsi="仿宋_GB2312" w:eastAsia="仿宋_GB2312" w:cs="仿宋_GB2312"/>
          <w:color w:val="333333"/>
          <w:sz w:val="32"/>
          <w:szCs w:val="32"/>
          <w:shd w:val="clear" w:color="auto" w:fill="FFFFFF"/>
        </w:rPr>
        <w:t>，建立全过程绩效管理机制。申报公益金项目时应科学制定绩效目标，在市财政局批复后作为预算执行和绩效评价的重要依据。</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292" w:afterAutospacing="0" w:line="560" w:lineRule="exact"/>
        <w:ind w:firstLine="622" w:firstLineChars="200"/>
        <w:jc w:val="both"/>
        <w:textAlignment w:val="auto"/>
        <w:rPr>
          <w:rFonts w:ascii="仿宋_GB2312" w:hAnsi="仿宋_GB2312" w:eastAsia="仿宋_GB2312" w:cs="仿宋_GB2312"/>
          <w:color w:val="333333"/>
          <w:sz w:val="32"/>
          <w:szCs w:val="32"/>
        </w:rPr>
      </w:pPr>
      <w:r>
        <w:rPr>
          <w:rFonts w:hint="eastAsia" w:ascii="仿宋_GB2312" w:hAnsi="仿宋_GB2312" w:eastAsia="仿宋_GB2312" w:cs="仿宋_GB2312"/>
          <w:b/>
          <w:bCs/>
          <w:color w:val="333333"/>
          <w:sz w:val="32"/>
          <w:szCs w:val="32"/>
          <w:shd w:val="clear" w:color="auto" w:fill="FFFFFF"/>
        </w:rPr>
        <w:t>第三十</w:t>
      </w:r>
      <w:r>
        <w:rPr>
          <w:rFonts w:hint="eastAsia" w:ascii="仿宋_GB2312" w:hAnsi="仿宋_GB2312" w:eastAsia="仿宋_GB2312" w:cs="仿宋_GB2312"/>
          <w:b/>
          <w:bCs/>
          <w:color w:val="333333"/>
          <w:sz w:val="32"/>
          <w:szCs w:val="32"/>
          <w:shd w:val="clear" w:color="auto" w:fill="FFFFFF"/>
          <w:lang w:eastAsia="zh-CN"/>
        </w:rPr>
        <w:t>一</w:t>
      </w:r>
      <w:r>
        <w:rPr>
          <w:rFonts w:hint="eastAsia" w:ascii="仿宋_GB2312" w:hAnsi="仿宋_GB2312" w:eastAsia="仿宋_GB2312" w:cs="仿宋_GB2312"/>
          <w:b/>
          <w:bCs/>
          <w:color w:val="333333"/>
          <w:sz w:val="32"/>
          <w:szCs w:val="32"/>
          <w:shd w:val="clear" w:color="auto" w:fill="FFFFFF"/>
        </w:rPr>
        <w:t>条</w:t>
      </w:r>
      <w:r>
        <w:rPr>
          <w:rFonts w:hint="eastAsia" w:ascii="仿宋_GB2312" w:hAnsi="仿宋_GB2312" w:eastAsia="仿宋_GB2312" w:cs="仿宋_GB2312"/>
          <w:b/>
          <w:bCs/>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建立健全绩效评价指标体系。归口管理单位、项目单位要按照资金支出特点及可测量、可比较、可追踪的原则，科学设置绩效指标，提高绩效评价的有效性、针对性和可操作性。</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292" w:afterAutospacing="0" w:line="560" w:lineRule="exact"/>
        <w:ind w:firstLine="622" w:firstLineChars="200"/>
        <w:jc w:val="both"/>
        <w:textAlignment w:val="auto"/>
        <w:rPr>
          <w:rFonts w:ascii="仿宋_GB2312" w:hAnsi="仿宋_GB2312" w:eastAsia="仿宋_GB2312" w:cs="仿宋_GB2312"/>
          <w:color w:val="333333"/>
          <w:sz w:val="32"/>
          <w:szCs w:val="32"/>
        </w:rPr>
      </w:pPr>
      <w:r>
        <w:rPr>
          <w:rFonts w:hint="eastAsia" w:ascii="仿宋_GB2312" w:hAnsi="仿宋_GB2312" w:eastAsia="仿宋_GB2312" w:cs="仿宋_GB2312"/>
          <w:b/>
          <w:bCs/>
          <w:color w:val="333333"/>
          <w:sz w:val="32"/>
          <w:szCs w:val="32"/>
          <w:shd w:val="clear" w:color="auto" w:fill="FFFFFF"/>
        </w:rPr>
        <w:t>第三十</w:t>
      </w:r>
      <w:r>
        <w:rPr>
          <w:rFonts w:hint="eastAsia" w:ascii="仿宋_GB2312" w:hAnsi="仿宋_GB2312" w:eastAsia="仿宋_GB2312" w:cs="仿宋_GB2312"/>
          <w:b/>
          <w:bCs/>
          <w:color w:val="333333"/>
          <w:sz w:val="32"/>
          <w:szCs w:val="32"/>
          <w:shd w:val="clear" w:color="auto" w:fill="FFFFFF"/>
          <w:lang w:eastAsia="zh-CN"/>
        </w:rPr>
        <w:t>二</w:t>
      </w:r>
      <w:r>
        <w:rPr>
          <w:rFonts w:hint="eastAsia" w:ascii="仿宋_GB2312" w:hAnsi="仿宋_GB2312" w:eastAsia="仿宋_GB2312" w:cs="仿宋_GB2312"/>
          <w:b/>
          <w:bCs/>
          <w:color w:val="333333"/>
          <w:sz w:val="32"/>
          <w:szCs w:val="32"/>
          <w:shd w:val="clear" w:color="auto" w:fill="FFFFFF"/>
        </w:rPr>
        <w:t>条</w:t>
      </w:r>
      <w:r>
        <w:rPr>
          <w:rFonts w:hint="eastAsia" w:ascii="仿宋_GB2312" w:hAnsi="仿宋_GB2312" w:eastAsia="仿宋_GB2312" w:cs="仿宋_GB2312"/>
          <w:b/>
          <w:bCs/>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归口管理单位、项目单位要加强项目执行绩效监控，项目实施效果与原定绩效目标发生偏离的应及时纠正，情况严重的要暂缓或停止项目执行，并定期报送绩效监控报告。</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292" w:afterAutospacing="0" w:line="560" w:lineRule="exact"/>
        <w:ind w:firstLine="622" w:firstLineChars="200"/>
        <w:jc w:val="both"/>
        <w:textAlignment w:val="auto"/>
        <w:rPr>
          <w:rFonts w:ascii="仿宋_GB2312" w:hAnsi="仿宋_GB2312" w:eastAsia="仿宋_GB2312" w:cs="仿宋_GB2312"/>
          <w:color w:val="333333"/>
          <w:sz w:val="32"/>
          <w:szCs w:val="32"/>
        </w:rPr>
      </w:pPr>
      <w:r>
        <w:rPr>
          <w:rFonts w:hint="eastAsia" w:ascii="仿宋_GB2312" w:hAnsi="仿宋_GB2312" w:eastAsia="仿宋_GB2312" w:cs="仿宋_GB2312"/>
          <w:b/>
          <w:bCs/>
          <w:color w:val="333333"/>
          <w:sz w:val="32"/>
          <w:szCs w:val="32"/>
          <w:shd w:val="clear" w:color="auto" w:fill="FFFFFF"/>
        </w:rPr>
        <w:t>第三十</w:t>
      </w:r>
      <w:r>
        <w:rPr>
          <w:rFonts w:hint="eastAsia" w:ascii="仿宋_GB2312" w:hAnsi="仿宋_GB2312" w:eastAsia="仿宋_GB2312" w:cs="仿宋_GB2312"/>
          <w:b/>
          <w:bCs/>
          <w:color w:val="333333"/>
          <w:sz w:val="32"/>
          <w:szCs w:val="32"/>
          <w:shd w:val="clear" w:color="auto" w:fill="FFFFFF"/>
          <w:lang w:eastAsia="zh-CN"/>
        </w:rPr>
        <w:t>三</w:t>
      </w:r>
      <w:r>
        <w:rPr>
          <w:rFonts w:hint="eastAsia" w:ascii="仿宋_GB2312" w:hAnsi="仿宋_GB2312" w:eastAsia="仿宋_GB2312" w:cs="仿宋_GB2312"/>
          <w:b/>
          <w:bCs/>
          <w:color w:val="333333"/>
          <w:sz w:val="32"/>
          <w:szCs w:val="32"/>
          <w:shd w:val="clear" w:color="auto" w:fill="FFFFFF"/>
        </w:rPr>
        <w:t>条</w:t>
      </w:r>
      <w:r>
        <w:rPr>
          <w:rFonts w:hint="eastAsia" w:ascii="仿宋_GB2312" w:hAnsi="仿宋_GB2312" w:eastAsia="仿宋_GB2312" w:cs="仿宋_GB2312"/>
          <w:b/>
          <w:bCs/>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归口管理单位、项目单位应对上一年度实施项目进行绩效评价，绩效评价报告经分管业务局领导审签后报规财科汇总，规财科按程序报省民政厅、市财政局。</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292" w:afterAutospacing="0" w:line="560" w:lineRule="exact"/>
        <w:ind w:firstLine="622" w:firstLineChars="200"/>
        <w:jc w:val="both"/>
        <w:textAlignment w:val="auto"/>
        <w:rPr>
          <w:rFonts w:ascii="仿宋_GB2312" w:hAnsi="仿宋_GB2312" w:eastAsia="仿宋_GB2312" w:cs="仿宋_GB2312"/>
          <w:color w:val="333333"/>
          <w:sz w:val="32"/>
          <w:szCs w:val="32"/>
        </w:rPr>
      </w:pPr>
      <w:r>
        <w:rPr>
          <w:rFonts w:hint="eastAsia" w:ascii="仿宋_GB2312" w:hAnsi="仿宋_GB2312" w:eastAsia="仿宋_GB2312" w:cs="仿宋_GB2312"/>
          <w:b/>
          <w:bCs/>
          <w:color w:val="333333"/>
          <w:sz w:val="32"/>
          <w:szCs w:val="32"/>
          <w:shd w:val="clear" w:color="auto" w:fill="FFFFFF"/>
        </w:rPr>
        <w:t>第三十</w:t>
      </w:r>
      <w:r>
        <w:rPr>
          <w:rFonts w:hint="eastAsia" w:ascii="仿宋_GB2312" w:hAnsi="仿宋_GB2312" w:eastAsia="仿宋_GB2312" w:cs="仿宋_GB2312"/>
          <w:b/>
          <w:bCs/>
          <w:color w:val="333333"/>
          <w:sz w:val="32"/>
          <w:szCs w:val="32"/>
          <w:shd w:val="clear" w:color="auto" w:fill="FFFFFF"/>
          <w:lang w:eastAsia="zh-CN"/>
        </w:rPr>
        <w:t>四</w:t>
      </w:r>
      <w:r>
        <w:rPr>
          <w:rFonts w:hint="eastAsia" w:ascii="仿宋_GB2312" w:hAnsi="仿宋_GB2312" w:eastAsia="仿宋_GB2312" w:cs="仿宋_GB2312"/>
          <w:b/>
          <w:bCs/>
          <w:color w:val="333333"/>
          <w:sz w:val="32"/>
          <w:szCs w:val="32"/>
          <w:shd w:val="clear" w:color="auto" w:fill="FFFFFF"/>
        </w:rPr>
        <w:t>条</w:t>
      </w:r>
      <w:r>
        <w:rPr>
          <w:rFonts w:hint="eastAsia" w:ascii="仿宋_GB2312" w:hAnsi="仿宋_GB2312" w:eastAsia="仿宋_GB2312" w:cs="仿宋_GB2312"/>
          <w:b/>
          <w:bCs/>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建立绩效纠错问责机制。归口管理单位应及时将绩效评价结果反馈被评价单位，对发现问题督促整改。加强绩效评价结果运用，将绩效评价结果作为以后年度资金安排的重要参考依据。</w:t>
      </w:r>
    </w:p>
    <w:p>
      <w:pPr>
        <w:pStyle w:val="7"/>
        <w:widowControl/>
        <w:shd w:val="clear" w:color="auto" w:fill="FFFFFF"/>
        <w:spacing w:beforeAutospacing="0" w:after="292" w:afterAutospacing="0" w:line="560" w:lineRule="exact"/>
        <w:jc w:val="center"/>
        <w:rPr>
          <w:rFonts w:ascii="黑体" w:hAnsi="黑体" w:eastAsia="黑体" w:cs="黑体"/>
          <w:b/>
          <w:bCs/>
          <w:color w:val="333333"/>
          <w:sz w:val="32"/>
          <w:szCs w:val="32"/>
        </w:rPr>
      </w:pPr>
      <w:r>
        <w:rPr>
          <w:rFonts w:hint="eastAsia" w:ascii="黑体" w:hAnsi="黑体" w:eastAsia="黑体" w:cs="黑体"/>
          <w:b/>
          <w:bCs/>
          <w:sz w:val="32"/>
          <w:szCs w:val="32"/>
          <w:shd w:val="clear" w:color="auto" w:fill="FFFFFF"/>
        </w:rPr>
        <w:t xml:space="preserve">第七章   </w:t>
      </w:r>
      <w:r>
        <w:rPr>
          <w:rFonts w:hint="eastAsia" w:ascii="黑体" w:hAnsi="黑体" w:eastAsia="黑体" w:cs="黑体"/>
          <w:b/>
          <w:bCs/>
          <w:color w:val="333333"/>
          <w:sz w:val="32"/>
          <w:szCs w:val="32"/>
          <w:shd w:val="clear" w:color="auto" w:fill="FFFFFF"/>
        </w:rPr>
        <w:t>信息公开</w:t>
      </w:r>
    </w:p>
    <w:p>
      <w:pPr>
        <w:pStyle w:val="7"/>
        <w:widowControl/>
        <w:shd w:val="clear" w:color="auto" w:fill="FFFFFF"/>
        <w:spacing w:beforeAutospacing="0" w:after="292" w:afterAutospacing="0" w:line="560" w:lineRule="exact"/>
        <w:ind w:firstLine="622" w:firstLineChars="200"/>
        <w:jc w:val="both"/>
        <w:rPr>
          <w:rFonts w:ascii="仿宋_GB2312" w:hAnsi="仿宋_GB2312" w:eastAsia="仿宋_GB2312" w:cs="仿宋_GB2312"/>
          <w:color w:val="333333"/>
          <w:sz w:val="32"/>
          <w:szCs w:val="32"/>
        </w:rPr>
      </w:pPr>
      <w:r>
        <w:rPr>
          <w:rFonts w:hint="eastAsia" w:ascii="仿宋_GB2312" w:hAnsi="仿宋_GB2312" w:eastAsia="仿宋_GB2312" w:cs="仿宋_GB2312"/>
          <w:b/>
          <w:bCs/>
          <w:color w:val="auto"/>
          <w:sz w:val="32"/>
          <w:szCs w:val="32"/>
          <w:shd w:val="clear" w:color="auto" w:fill="FFFFFF"/>
        </w:rPr>
        <w:t>第三十</w:t>
      </w:r>
      <w:r>
        <w:rPr>
          <w:rFonts w:hint="eastAsia" w:ascii="仿宋_GB2312" w:hAnsi="仿宋_GB2312" w:eastAsia="仿宋_GB2312" w:cs="仿宋_GB2312"/>
          <w:b/>
          <w:bCs/>
          <w:color w:val="auto"/>
          <w:sz w:val="32"/>
          <w:szCs w:val="32"/>
          <w:shd w:val="clear" w:color="auto" w:fill="FFFFFF"/>
          <w:lang w:eastAsia="zh-CN"/>
        </w:rPr>
        <w:t>五</w:t>
      </w:r>
      <w:r>
        <w:rPr>
          <w:rFonts w:hint="eastAsia" w:ascii="仿宋_GB2312" w:hAnsi="仿宋_GB2312" w:eastAsia="仿宋_GB2312" w:cs="仿宋_GB2312"/>
          <w:b/>
          <w:bCs/>
          <w:color w:val="auto"/>
          <w:sz w:val="32"/>
          <w:szCs w:val="32"/>
          <w:shd w:val="clear" w:color="auto" w:fill="FFFFFF"/>
        </w:rPr>
        <w:t>条</w:t>
      </w:r>
      <w:r>
        <w:rPr>
          <w:rFonts w:hint="eastAsia" w:ascii="仿宋_GB2312" w:hAnsi="仿宋_GB2312" w:eastAsia="仿宋_GB2312" w:cs="仿宋_GB2312"/>
          <w:b/>
          <w:bCs/>
          <w:color w:val="0000FF"/>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完善公益金使用管理信息公开制度，以公开为原则，以不公开为例外，及时公开公益金使用管理过程及结果的信息。</w:t>
      </w:r>
    </w:p>
    <w:p>
      <w:pPr>
        <w:pStyle w:val="7"/>
        <w:widowControl/>
        <w:shd w:val="clear" w:color="auto" w:fill="FFFFFF"/>
        <w:spacing w:beforeAutospacing="0" w:after="292" w:afterAutospacing="0" w:line="560" w:lineRule="exact"/>
        <w:ind w:firstLine="475"/>
        <w:jc w:val="both"/>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 xml:space="preserve"> 项目单位要通过本单位网站、民政部门官网或其他媒介，主动向社会公开公益金项目基本情况、本单位公益金使用管理制度、绩效评估及审计结果、接受投诉等信息；每年6月底前向社会公开项目进展情况、资金使用进度及项目成效成果等信息。</w:t>
      </w:r>
    </w:p>
    <w:p>
      <w:pPr>
        <w:pStyle w:val="7"/>
        <w:widowControl/>
        <w:shd w:val="clear" w:color="auto" w:fill="FFFFFF"/>
        <w:spacing w:beforeAutospacing="0" w:after="292" w:afterAutospacing="0" w:line="560" w:lineRule="exact"/>
        <w:ind w:firstLine="475"/>
        <w:jc w:val="both"/>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 xml:space="preserve"> 各</w:t>
      </w:r>
      <w:r>
        <w:rPr>
          <w:rFonts w:hint="eastAsia" w:ascii="仿宋_GB2312" w:hAnsi="仿宋_GB2312" w:eastAsia="仿宋_GB2312" w:cs="仿宋_GB2312"/>
          <w:color w:val="333333"/>
          <w:sz w:val="32"/>
          <w:szCs w:val="32"/>
          <w:shd w:val="clear" w:color="auto" w:fill="FFFFFF"/>
          <w:lang w:eastAsia="zh-CN"/>
        </w:rPr>
        <w:t>级</w:t>
      </w:r>
      <w:r>
        <w:rPr>
          <w:rFonts w:hint="eastAsia" w:ascii="仿宋_GB2312" w:hAnsi="仿宋_GB2312" w:eastAsia="仿宋_GB2312" w:cs="仿宋_GB2312"/>
          <w:color w:val="333333"/>
          <w:sz w:val="32"/>
          <w:szCs w:val="32"/>
          <w:shd w:val="clear" w:color="auto" w:fill="FFFFFF"/>
        </w:rPr>
        <w:t>民政部门应当于每年3月10日前将上一年度公益金（中央集中彩票公益金、省级福利彩票公益金、返还市县福利彩票公益金）的使用规模、资助项目、执行情况和实际效果等报市民政局归口管理单位，并于每年6月底前将有关情况向社会公告。归口管理单位应当于每年3月20日前报规财科。</w:t>
      </w:r>
    </w:p>
    <w:p>
      <w:pPr>
        <w:pStyle w:val="7"/>
        <w:widowControl/>
        <w:shd w:val="clear" w:color="auto" w:fill="FFFFFF"/>
        <w:spacing w:beforeAutospacing="0" w:after="292" w:afterAutospacing="0" w:line="560" w:lineRule="exact"/>
        <w:ind w:firstLine="475"/>
        <w:jc w:val="both"/>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市民政局应当于每年4月1日前将上一年度我市使用中央集中彩票公益金使用有关情况报省民政厅。</w:t>
      </w:r>
    </w:p>
    <w:p>
      <w:pPr>
        <w:pStyle w:val="7"/>
        <w:widowControl/>
        <w:shd w:val="clear" w:color="auto" w:fill="FFFFFF"/>
        <w:spacing w:beforeAutospacing="0" w:after="292" w:afterAutospacing="0" w:line="560" w:lineRule="exact"/>
        <w:jc w:val="center"/>
        <w:rPr>
          <w:rFonts w:ascii="仿宋_GB2312" w:hAnsi="仿宋_GB2312" w:eastAsia="仿宋_GB2312" w:cs="仿宋_GB2312"/>
          <w:color w:val="333333"/>
          <w:sz w:val="32"/>
          <w:szCs w:val="32"/>
        </w:rPr>
      </w:pPr>
      <w:r>
        <w:rPr>
          <w:rFonts w:hint="eastAsia" w:ascii="黑体" w:hAnsi="黑体" w:eastAsia="黑体" w:cs="黑体"/>
          <w:b/>
          <w:bCs/>
          <w:color w:val="333333"/>
          <w:sz w:val="32"/>
          <w:szCs w:val="32"/>
          <w:shd w:val="clear" w:color="auto" w:fill="FFFFFF"/>
        </w:rPr>
        <w:t>第八章  监督检查与审计监督</w:t>
      </w:r>
    </w:p>
    <w:p>
      <w:pPr>
        <w:pStyle w:val="7"/>
        <w:widowControl/>
        <w:shd w:val="clear" w:color="auto" w:fill="FFFFFF"/>
        <w:spacing w:beforeAutospacing="0" w:after="292" w:afterAutospacing="0" w:line="560" w:lineRule="exact"/>
        <w:ind w:firstLine="622" w:firstLineChars="200"/>
        <w:jc w:val="both"/>
        <w:rPr>
          <w:rFonts w:ascii="仿宋_GB2312" w:hAnsi="仿宋_GB2312" w:eastAsia="仿宋_GB2312" w:cs="仿宋_GB2312"/>
          <w:color w:val="333333"/>
          <w:sz w:val="32"/>
          <w:szCs w:val="32"/>
        </w:rPr>
      </w:pPr>
      <w:r>
        <w:rPr>
          <w:rFonts w:hint="eastAsia" w:ascii="仿宋_GB2312" w:hAnsi="仿宋_GB2312" w:eastAsia="仿宋_GB2312" w:cs="仿宋_GB2312"/>
          <w:b/>
          <w:bCs/>
          <w:color w:val="333333"/>
          <w:sz w:val="32"/>
          <w:szCs w:val="32"/>
          <w:shd w:val="clear" w:color="auto" w:fill="FFFFFF"/>
        </w:rPr>
        <w:t>第三十</w:t>
      </w:r>
      <w:r>
        <w:rPr>
          <w:rFonts w:hint="eastAsia" w:ascii="仿宋_GB2312" w:hAnsi="仿宋_GB2312" w:eastAsia="仿宋_GB2312" w:cs="仿宋_GB2312"/>
          <w:b/>
          <w:bCs/>
          <w:color w:val="333333"/>
          <w:sz w:val="32"/>
          <w:szCs w:val="32"/>
          <w:shd w:val="clear" w:color="auto" w:fill="FFFFFF"/>
          <w:lang w:eastAsia="zh-CN"/>
        </w:rPr>
        <w:t>六</w:t>
      </w:r>
      <w:r>
        <w:rPr>
          <w:rFonts w:hint="eastAsia" w:ascii="仿宋_GB2312" w:hAnsi="仿宋_GB2312" w:eastAsia="仿宋_GB2312" w:cs="仿宋_GB2312"/>
          <w:b/>
          <w:bCs/>
          <w:color w:val="333333"/>
          <w:sz w:val="32"/>
          <w:szCs w:val="32"/>
          <w:shd w:val="clear" w:color="auto" w:fill="FFFFFF"/>
        </w:rPr>
        <w:t>条</w:t>
      </w:r>
      <w:r>
        <w:rPr>
          <w:rFonts w:hint="eastAsia" w:ascii="仿宋_GB2312" w:hAnsi="仿宋_GB2312" w:eastAsia="仿宋_GB2312" w:cs="仿宋_GB2312"/>
          <w:b/>
          <w:bCs/>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实行公益金监管责任制。归口管理单位应当按照“谁使用、谁管理、谁负责”的原则，加强公益金使用管理情况的日常监管，发现问题立即纠正，落实监管责任。规财科应指导归口管理单位做好公益金管理监督，规范资金使用管理。</w:t>
      </w:r>
    </w:p>
    <w:p>
      <w:pPr>
        <w:pStyle w:val="7"/>
        <w:widowControl/>
        <w:shd w:val="clear" w:color="auto" w:fill="FFFFFF"/>
        <w:spacing w:beforeAutospacing="0" w:after="292" w:afterAutospacing="0" w:line="560" w:lineRule="exact"/>
        <w:ind w:firstLine="622" w:firstLineChars="200"/>
        <w:jc w:val="both"/>
        <w:rPr>
          <w:rFonts w:ascii="仿宋_GB2312" w:hAnsi="仿宋_GB2312" w:eastAsia="仿宋_GB2312" w:cs="仿宋_GB2312"/>
          <w:color w:val="333333"/>
          <w:sz w:val="32"/>
          <w:szCs w:val="32"/>
        </w:rPr>
      </w:pPr>
      <w:r>
        <w:rPr>
          <w:rFonts w:hint="eastAsia" w:ascii="仿宋_GB2312" w:hAnsi="仿宋_GB2312" w:eastAsia="仿宋_GB2312" w:cs="仿宋_GB2312"/>
          <w:b/>
          <w:bCs/>
          <w:color w:val="333333"/>
          <w:sz w:val="32"/>
          <w:szCs w:val="32"/>
          <w:shd w:val="clear" w:color="auto" w:fill="FFFFFF"/>
        </w:rPr>
        <w:t>第三十</w:t>
      </w:r>
      <w:r>
        <w:rPr>
          <w:rFonts w:hint="eastAsia" w:ascii="仿宋_GB2312" w:hAnsi="仿宋_GB2312" w:eastAsia="仿宋_GB2312" w:cs="仿宋_GB2312"/>
          <w:b/>
          <w:bCs/>
          <w:color w:val="333333"/>
          <w:sz w:val="32"/>
          <w:szCs w:val="32"/>
          <w:shd w:val="clear" w:color="auto" w:fill="FFFFFF"/>
          <w:lang w:eastAsia="zh-CN"/>
        </w:rPr>
        <w:t>七</w:t>
      </w:r>
      <w:r>
        <w:rPr>
          <w:rFonts w:hint="eastAsia" w:ascii="仿宋_GB2312" w:hAnsi="仿宋_GB2312" w:eastAsia="仿宋_GB2312" w:cs="仿宋_GB2312"/>
          <w:b/>
          <w:bCs/>
          <w:color w:val="333333"/>
          <w:sz w:val="32"/>
          <w:szCs w:val="32"/>
          <w:shd w:val="clear" w:color="auto" w:fill="FFFFFF"/>
        </w:rPr>
        <w:t xml:space="preserve">条 </w:t>
      </w:r>
      <w:r>
        <w:rPr>
          <w:rFonts w:hint="eastAsia" w:ascii="仿宋_GB2312" w:hAnsi="仿宋_GB2312" w:eastAsia="仿宋_GB2312" w:cs="仿宋_GB2312"/>
          <w:color w:val="333333"/>
          <w:sz w:val="32"/>
          <w:szCs w:val="32"/>
          <w:shd w:val="clear" w:color="auto" w:fill="FFFFFF"/>
        </w:rPr>
        <w:t>项目单位要加强管理，确保专项资金安全、合规、有效使用。</w:t>
      </w:r>
      <w:r>
        <w:rPr>
          <w:rFonts w:hint="eastAsia" w:ascii="仿宋_GB2312" w:hAnsi="仿宋_GB2312" w:eastAsia="仿宋_GB2312" w:cs="仿宋_GB2312"/>
          <w:color w:val="0000FF"/>
          <w:sz w:val="32"/>
          <w:szCs w:val="32"/>
          <w:highlight w:val="none"/>
          <w:shd w:val="clear" w:color="auto" w:fill="FFFFFF"/>
        </w:rPr>
        <w:t>规划财务科牵头组织开展内部审计、绩效评价和信息公开，加强审计、第三方绩效评估、统计数据分析等结果运用</w:t>
      </w:r>
      <w:r>
        <w:rPr>
          <w:rFonts w:hint="eastAsia" w:ascii="仿宋_GB2312" w:hAnsi="仿宋_GB2312" w:eastAsia="仿宋_GB2312" w:cs="仿宋_GB2312"/>
          <w:color w:val="333333"/>
          <w:sz w:val="32"/>
          <w:szCs w:val="32"/>
          <w:highlight w:val="none"/>
          <w:shd w:val="clear" w:color="auto" w:fill="FFFFFF"/>
        </w:rPr>
        <w:t>。</w:t>
      </w:r>
      <w:r>
        <w:rPr>
          <w:rFonts w:hint="eastAsia" w:ascii="仿宋_GB2312" w:hAnsi="仿宋_GB2312" w:eastAsia="仿宋_GB2312" w:cs="仿宋_GB2312"/>
          <w:color w:val="333333"/>
          <w:sz w:val="32"/>
          <w:szCs w:val="32"/>
          <w:shd w:val="clear" w:color="auto" w:fill="FFFFFF"/>
        </w:rPr>
        <w:t>充分发挥单位内部审计和纪检监察机构的作用，建立健全资金使用动态监控机制和内部监督检查机制，履行内部监督职责。</w:t>
      </w:r>
    </w:p>
    <w:p>
      <w:pPr>
        <w:pStyle w:val="7"/>
        <w:widowControl/>
        <w:shd w:val="clear" w:color="auto" w:fill="FFFFFF"/>
        <w:spacing w:beforeAutospacing="0" w:after="292" w:afterAutospacing="0" w:line="560" w:lineRule="exact"/>
        <w:ind w:firstLine="622" w:firstLineChars="200"/>
        <w:jc w:val="both"/>
        <w:rPr>
          <w:rFonts w:ascii="仿宋_GB2312" w:hAnsi="仿宋_GB2312" w:eastAsia="仿宋_GB2312" w:cs="仿宋_GB2312"/>
          <w:color w:val="333333"/>
          <w:sz w:val="32"/>
          <w:szCs w:val="32"/>
        </w:rPr>
      </w:pPr>
      <w:r>
        <w:rPr>
          <w:rFonts w:hint="eastAsia" w:ascii="仿宋_GB2312" w:hAnsi="仿宋_GB2312" w:eastAsia="仿宋_GB2312" w:cs="仿宋_GB2312"/>
          <w:b/>
          <w:bCs/>
          <w:color w:val="333333"/>
          <w:sz w:val="32"/>
          <w:szCs w:val="32"/>
          <w:shd w:val="clear" w:color="auto" w:fill="FFFFFF"/>
        </w:rPr>
        <w:t>第三十</w:t>
      </w:r>
      <w:r>
        <w:rPr>
          <w:rFonts w:hint="eastAsia" w:ascii="仿宋_GB2312" w:hAnsi="仿宋_GB2312" w:eastAsia="仿宋_GB2312" w:cs="仿宋_GB2312"/>
          <w:b/>
          <w:bCs/>
          <w:color w:val="333333"/>
          <w:sz w:val="32"/>
          <w:szCs w:val="32"/>
          <w:shd w:val="clear" w:color="auto" w:fill="FFFFFF"/>
          <w:lang w:eastAsia="zh-CN"/>
        </w:rPr>
        <w:t>八</w:t>
      </w:r>
      <w:r>
        <w:rPr>
          <w:rFonts w:hint="eastAsia" w:ascii="仿宋_GB2312" w:hAnsi="仿宋_GB2312" w:eastAsia="仿宋_GB2312" w:cs="仿宋_GB2312"/>
          <w:b/>
          <w:bCs/>
          <w:color w:val="333333"/>
          <w:sz w:val="32"/>
          <w:szCs w:val="32"/>
          <w:shd w:val="clear" w:color="auto" w:fill="FFFFFF"/>
        </w:rPr>
        <w:t>条</w:t>
      </w:r>
      <w:r>
        <w:rPr>
          <w:rFonts w:hint="eastAsia" w:ascii="仿宋_GB2312" w:hAnsi="仿宋_GB2312" w:eastAsia="仿宋_GB2312" w:cs="仿宋_GB2312"/>
          <w:b/>
          <w:bCs/>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驻局纪检监察组依据职责加强福利彩票公益金相关情况的监督。</w:t>
      </w:r>
    </w:p>
    <w:p>
      <w:pPr>
        <w:pStyle w:val="7"/>
        <w:widowControl/>
        <w:shd w:val="clear" w:color="auto" w:fill="FFFFFF"/>
        <w:spacing w:beforeAutospacing="0" w:after="292" w:afterAutospacing="0" w:line="560" w:lineRule="exact"/>
        <w:ind w:firstLine="622" w:firstLineChars="200"/>
        <w:jc w:val="both"/>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b/>
          <w:bCs/>
          <w:color w:val="333333"/>
          <w:sz w:val="32"/>
          <w:szCs w:val="32"/>
          <w:shd w:val="clear" w:color="auto" w:fill="FFFFFF"/>
        </w:rPr>
        <w:t>第</w:t>
      </w:r>
      <w:r>
        <w:rPr>
          <w:rFonts w:hint="eastAsia" w:ascii="仿宋_GB2312" w:hAnsi="仿宋_GB2312" w:eastAsia="仿宋_GB2312" w:cs="仿宋_GB2312"/>
          <w:b/>
          <w:bCs/>
          <w:color w:val="333333"/>
          <w:sz w:val="32"/>
          <w:szCs w:val="32"/>
          <w:shd w:val="clear" w:color="auto" w:fill="FFFFFF"/>
          <w:lang w:eastAsia="zh-CN"/>
        </w:rPr>
        <w:t>三十九</w:t>
      </w:r>
      <w:r>
        <w:rPr>
          <w:rFonts w:hint="eastAsia" w:ascii="仿宋_GB2312" w:hAnsi="仿宋_GB2312" w:eastAsia="仿宋_GB2312" w:cs="仿宋_GB2312"/>
          <w:b/>
          <w:bCs/>
          <w:color w:val="333333"/>
          <w:sz w:val="32"/>
          <w:szCs w:val="32"/>
          <w:shd w:val="clear" w:color="auto" w:fill="FFFFFF"/>
        </w:rPr>
        <w:t>条</w:t>
      </w:r>
      <w:r>
        <w:rPr>
          <w:rFonts w:hint="eastAsia" w:ascii="仿宋_GB2312" w:hAnsi="仿宋_GB2312" w:eastAsia="仿宋_GB2312" w:cs="仿宋_GB2312"/>
          <w:b/>
          <w:bCs/>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建立公益金使用管理审计制度。市民政局加大公益金审计监督力度，每年对市民政局本级执行的</w:t>
      </w:r>
      <w:r>
        <w:rPr>
          <w:rFonts w:hint="eastAsia" w:ascii="仿宋_GB2312" w:hAnsi="仿宋_GB2312" w:eastAsia="仿宋_GB2312" w:cs="仿宋_GB2312"/>
          <w:color w:val="0000FF"/>
          <w:sz w:val="32"/>
          <w:szCs w:val="32"/>
          <w:shd w:val="clear" w:color="auto" w:fill="FFFFFF"/>
        </w:rPr>
        <w:t>中央、省级</w:t>
      </w:r>
      <w:r>
        <w:rPr>
          <w:rFonts w:hint="eastAsia" w:ascii="仿宋_GB2312" w:hAnsi="仿宋_GB2312" w:eastAsia="仿宋_GB2312" w:cs="仿宋_GB2312"/>
          <w:color w:val="333333"/>
          <w:sz w:val="32"/>
          <w:szCs w:val="32"/>
          <w:shd w:val="clear" w:color="auto" w:fill="FFFFFF"/>
        </w:rPr>
        <w:t>彩票公益金资助项目全面审计；对</w:t>
      </w:r>
      <w:r>
        <w:rPr>
          <w:rFonts w:hint="eastAsia" w:ascii="仿宋_GB2312" w:hAnsi="仿宋_GB2312" w:eastAsia="仿宋_GB2312" w:cs="仿宋_GB2312"/>
          <w:color w:val="0000FF"/>
          <w:sz w:val="32"/>
          <w:szCs w:val="32"/>
          <w:shd w:val="clear" w:color="auto" w:fill="FFFFFF"/>
        </w:rPr>
        <w:t>中央、省级</w:t>
      </w:r>
      <w:r>
        <w:rPr>
          <w:rFonts w:hint="eastAsia" w:ascii="仿宋_GB2312" w:hAnsi="仿宋_GB2312" w:eastAsia="仿宋_GB2312" w:cs="仿宋_GB2312"/>
          <w:color w:val="333333"/>
          <w:sz w:val="32"/>
          <w:szCs w:val="32"/>
          <w:shd w:val="clear" w:color="auto" w:fill="FFFFFF"/>
        </w:rPr>
        <w:t>彩票公益金补助县（市、区）项目进行抽样审计；对市级福利彩票公益金资助项目，定期或不定期进行</w:t>
      </w:r>
      <w:r>
        <w:rPr>
          <w:rFonts w:hint="eastAsia" w:ascii="仿宋_GB2312" w:hAnsi="仿宋_GB2312" w:eastAsia="仿宋_GB2312" w:cs="仿宋_GB2312"/>
          <w:sz w:val="32"/>
          <w:szCs w:val="32"/>
          <w:shd w:val="clear" w:color="auto" w:fill="FFFFFF"/>
        </w:rPr>
        <w:t>抽样</w:t>
      </w:r>
      <w:r>
        <w:rPr>
          <w:rFonts w:hint="eastAsia" w:ascii="仿宋_GB2312" w:hAnsi="仿宋_GB2312" w:eastAsia="仿宋_GB2312" w:cs="仿宋_GB2312"/>
          <w:color w:val="333333"/>
          <w:sz w:val="32"/>
          <w:szCs w:val="32"/>
          <w:shd w:val="clear" w:color="auto" w:fill="FFFFFF"/>
        </w:rPr>
        <w:t>审计。</w:t>
      </w:r>
    </w:p>
    <w:p>
      <w:pPr>
        <w:pStyle w:val="7"/>
        <w:widowControl/>
        <w:shd w:val="clear" w:color="auto" w:fill="FFFFFF"/>
        <w:spacing w:beforeAutospacing="0" w:after="292" w:afterAutospacing="0" w:line="560" w:lineRule="exact"/>
        <w:ind w:firstLine="622" w:firstLineChars="200"/>
        <w:jc w:val="both"/>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各县（市、区）每年对本级执行的上级公益金资助项目全面审计；</w:t>
      </w:r>
      <w:r>
        <w:rPr>
          <w:rFonts w:hint="eastAsia" w:ascii="仿宋_GB2312" w:hAnsi="仿宋_GB2312" w:eastAsia="仿宋_GB2312" w:cs="仿宋_GB2312"/>
          <w:color w:val="0000FF"/>
          <w:sz w:val="32"/>
          <w:szCs w:val="32"/>
          <w:shd w:val="clear" w:color="auto" w:fill="FFFFFF"/>
        </w:rPr>
        <w:t>市民政局</w:t>
      </w:r>
      <w:r>
        <w:rPr>
          <w:rFonts w:hint="eastAsia" w:ascii="仿宋_GB2312" w:hAnsi="仿宋_GB2312" w:eastAsia="仿宋_GB2312" w:cs="仿宋_GB2312"/>
          <w:color w:val="333333"/>
          <w:sz w:val="32"/>
          <w:szCs w:val="32"/>
          <w:shd w:val="clear" w:color="auto" w:fill="FFFFFF"/>
        </w:rPr>
        <w:t>指导县（市、区）每年综合运用审计、绩效评价等方式实现公益金资助项目监督检查全覆盖，并将年度审计、绩效评价结果报市民政局归口管理单位，归口管理单位汇总后报规财科。</w:t>
      </w:r>
    </w:p>
    <w:p>
      <w:pPr>
        <w:pStyle w:val="7"/>
        <w:widowControl/>
        <w:shd w:val="clear" w:color="auto" w:fill="FFFFFF"/>
        <w:spacing w:beforeAutospacing="0" w:after="292" w:afterAutospacing="0" w:line="560" w:lineRule="exact"/>
        <w:ind w:firstLine="622" w:firstLineChars="200"/>
        <w:jc w:val="both"/>
        <w:rPr>
          <w:rFonts w:ascii="仿宋_GB2312" w:hAnsi="仿宋_GB2312" w:eastAsia="仿宋_GB2312" w:cs="仿宋_GB2312"/>
          <w:color w:val="333333"/>
          <w:sz w:val="32"/>
          <w:szCs w:val="32"/>
        </w:rPr>
      </w:pPr>
      <w:r>
        <w:rPr>
          <w:rFonts w:hint="eastAsia" w:ascii="仿宋_GB2312" w:hAnsi="仿宋_GB2312" w:eastAsia="仿宋_GB2312" w:cs="仿宋_GB2312"/>
          <w:b/>
          <w:bCs/>
          <w:color w:val="333333"/>
          <w:sz w:val="32"/>
          <w:szCs w:val="32"/>
          <w:shd w:val="clear" w:color="auto" w:fill="FFFFFF"/>
        </w:rPr>
        <w:t>第</w:t>
      </w:r>
      <w:r>
        <w:rPr>
          <w:rFonts w:hint="eastAsia" w:ascii="仿宋_GB2312" w:hAnsi="仿宋_GB2312" w:eastAsia="仿宋_GB2312" w:cs="仿宋_GB2312"/>
          <w:b/>
          <w:bCs/>
          <w:color w:val="333333"/>
          <w:sz w:val="32"/>
          <w:szCs w:val="32"/>
          <w:shd w:val="clear" w:color="auto" w:fill="FFFFFF"/>
          <w:lang w:eastAsia="zh-CN"/>
        </w:rPr>
        <w:t>四十</w:t>
      </w:r>
      <w:r>
        <w:rPr>
          <w:rFonts w:hint="eastAsia" w:ascii="仿宋_GB2312" w:hAnsi="仿宋_GB2312" w:eastAsia="仿宋_GB2312" w:cs="仿宋_GB2312"/>
          <w:b/>
          <w:bCs/>
          <w:color w:val="333333"/>
          <w:sz w:val="32"/>
          <w:szCs w:val="32"/>
          <w:shd w:val="clear" w:color="auto" w:fill="FFFFFF"/>
        </w:rPr>
        <w:t>条</w:t>
      </w:r>
      <w:r>
        <w:rPr>
          <w:rFonts w:hint="eastAsia" w:ascii="仿宋_GB2312" w:hAnsi="仿宋_GB2312" w:eastAsia="仿宋_GB2312" w:cs="仿宋_GB2312"/>
          <w:b/>
          <w:bCs/>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审计结果作为下一年度公益金预算安排的重要参考依据。</w:t>
      </w:r>
    </w:p>
    <w:p>
      <w:pPr>
        <w:pStyle w:val="7"/>
        <w:widowControl/>
        <w:shd w:val="clear" w:color="auto" w:fill="FFFFFF"/>
        <w:spacing w:beforeAutospacing="0" w:after="292" w:afterAutospacing="0" w:line="560" w:lineRule="exact"/>
        <w:ind w:firstLine="622" w:firstLineChars="200"/>
        <w:jc w:val="both"/>
        <w:rPr>
          <w:rFonts w:ascii="仿宋_GB2312" w:hAnsi="仿宋_GB2312" w:eastAsia="仿宋_GB2312" w:cs="仿宋_GB2312"/>
          <w:color w:val="333333"/>
          <w:sz w:val="32"/>
          <w:szCs w:val="32"/>
        </w:rPr>
      </w:pPr>
      <w:r>
        <w:rPr>
          <w:rFonts w:hint="eastAsia" w:ascii="仿宋_GB2312" w:hAnsi="仿宋_GB2312" w:eastAsia="仿宋_GB2312" w:cs="仿宋_GB2312"/>
          <w:b/>
          <w:bCs/>
          <w:color w:val="333333"/>
          <w:sz w:val="32"/>
          <w:szCs w:val="32"/>
          <w:shd w:val="clear" w:color="auto" w:fill="FFFFFF"/>
        </w:rPr>
        <w:t>第四十</w:t>
      </w:r>
      <w:r>
        <w:rPr>
          <w:rFonts w:hint="eastAsia" w:ascii="仿宋_GB2312" w:hAnsi="仿宋_GB2312" w:eastAsia="仿宋_GB2312" w:cs="仿宋_GB2312"/>
          <w:b/>
          <w:bCs/>
          <w:color w:val="333333"/>
          <w:sz w:val="32"/>
          <w:szCs w:val="32"/>
          <w:shd w:val="clear" w:color="auto" w:fill="FFFFFF"/>
          <w:lang w:eastAsia="zh-CN"/>
        </w:rPr>
        <w:t>一</w:t>
      </w:r>
      <w:r>
        <w:rPr>
          <w:rFonts w:hint="eastAsia" w:ascii="仿宋_GB2312" w:hAnsi="仿宋_GB2312" w:eastAsia="仿宋_GB2312" w:cs="仿宋_GB2312"/>
          <w:b/>
          <w:bCs/>
          <w:color w:val="333333"/>
          <w:sz w:val="32"/>
          <w:szCs w:val="32"/>
          <w:shd w:val="clear" w:color="auto" w:fill="FFFFFF"/>
        </w:rPr>
        <w:t>条</w:t>
      </w:r>
      <w:r>
        <w:rPr>
          <w:rFonts w:hint="eastAsia" w:ascii="仿宋_GB2312" w:hAnsi="仿宋_GB2312" w:eastAsia="仿宋_GB2312" w:cs="仿宋_GB2312"/>
          <w:b/>
          <w:bCs/>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审计发现的问题，应及时向被审计单位反馈。被审计单位应做好审计反馈问题整改，并在规定时间内报送整改情况。</w:t>
      </w:r>
    </w:p>
    <w:p>
      <w:pPr>
        <w:pStyle w:val="7"/>
        <w:widowControl/>
        <w:shd w:val="clear" w:color="auto" w:fill="FFFFFF"/>
        <w:spacing w:beforeAutospacing="0" w:after="292" w:afterAutospacing="0" w:line="560" w:lineRule="exact"/>
        <w:ind w:firstLine="622" w:firstLineChars="200"/>
        <w:jc w:val="both"/>
        <w:rPr>
          <w:rFonts w:ascii="仿宋_GB2312" w:hAnsi="仿宋_GB2312" w:eastAsia="仿宋_GB2312" w:cs="仿宋_GB2312"/>
          <w:color w:val="333333"/>
          <w:sz w:val="32"/>
          <w:szCs w:val="32"/>
        </w:rPr>
      </w:pPr>
      <w:r>
        <w:rPr>
          <w:rFonts w:hint="eastAsia" w:ascii="仿宋_GB2312" w:hAnsi="仿宋_GB2312" w:eastAsia="仿宋_GB2312" w:cs="仿宋_GB2312"/>
          <w:b/>
          <w:bCs/>
          <w:color w:val="333333"/>
          <w:sz w:val="32"/>
          <w:szCs w:val="32"/>
          <w:shd w:val="clear" w:color="auto" w:fill="FFFFFF"/>
        </w:rPr>
        <w:t>第四十</w:t>
      </w:r>
      <w:r>
        <w:rPr>
          <w:rFonts w:hint="eastAsia" w:ascii="仿宋_GB2312" w:hAnsi="仿宋_GB2312" w:eastAsia="仿宋_GB2312" w:cs="仿宋_GB2312"/>
          <w:b/>
          <w:bCs/>
          <w:color w:val="333333"/>
          <w:sz w:val="32"/>
          <w:szCs w:val="32"/>
          <w:shd w:val="clear" w:color="auto" w:fill="FFFFFF"/>
          <w:lang w:eastAsia="zh-CN"/>
        </w:rPr>
        <w:t>二</w:t>
      </w:r>
      <w:r>
        <w:rPr>
          <w:rFonts w:hint="eastAsia" w:ascii="仿宋_GB2312" w:hAnsi="仿宋_GB2312" w:eastAsia="仿宋_GB2312" w:cs="仿宋_GB2312"/>
          <w:b/>
          <w:bCs/>
          <w:color w:val="333333"/>
          <w:sz w:val="32"/>
          <w:szCs w:val="32"/>
          <w:shd w:val="clear" w:color="auto" w:fill="FFFFFF"/>
        </w:rPr>
        <w:t>条</w:t>
      </w:r>
      <w:r>
        <w:rPr>
          <w:rFonts w:hint="eastAsia" w:ascii="仿宋_GB2312" w:hAnsi="仿宋_GB2312" w:eastAsia="仿宋_GB2312" w:cs="仿宋_GB2312"/>
          <w:b/>
          <w:bCs/>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在审计过程中发现被审计单位存在以下情形之一的，对有关责任人进行批评教育，对相关单位予以通报批评。</w:t>
      </w:r>
    </w:p>
    <w:p>
      <w:pPr>
        <w:pStyle w:val="7"/>
        <w:widowControl/>
        <w:shd w:val="clear" w:color="auto" w:fill="FFFFFF"/>
        <w:spacing w:beforeAutospacing="0" w:after="292" w:afterAutospacing="0" w:line="560" w:lineRule="exact"/>
        <w:ind w:firstLine="622" w:firstLineChars="200"/>
        <w:jc w:val="both"/>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（一）对审计工作不配合；</w:t>
      </w:r>
    </w:p>
    <w:p>
      <w:pPr>
        <w:pStyle w:val="7"/>
        <w:widowControl/>
        <w:shd w:val="clear" w:color="auto" w:fill="FFFFFF"/>
        <w:spacing w:beforeAutospacing="0" w:after="292" w:afterAutospacing="0" w:line="560" w:lineRule="exact"/>
        <w:ind w:firstLine="622" w:firstLineChars="200"/>
        <w:jc w:val="both"/>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（二）项目进度滞后、制度不健全、实际执行情况与目标存在较大偏差。</w:t>
      </w:r>
    </w:p>
    <w:p>
      <w:pPr>
        <w:pStyle w:val="7"/>
        <w:widowControl/>
        <w:shd w:val="clear" w:color="auto" w:fill="FFFFFF"/>
        <w:spacing w:beforeAutospacing="0" w:after="292" w:afterAutospacing="0" w:line="560" w:lineRule="exact"/>
        <w:ind w:firstLine="622" w:firstLineChars="200"/>
        <w:jc w:val="both"/>
        <w:rPr>
          <w:rFonts w:ascii="仿宋_GB2312" w:hAnsi="仿宋_GB2312" w:eastAsia="仿宋_GB2312" w:cs="仿宋_GB2312"/>
          <w:color w:val="333333"/>
          <w:sz w:val="32"/>
          <w:szCs w:val="32"/>
        </w:rPr>
      </w:pPr>
      <w:r>
        <w:rPr>
          <w:rFonts w:hint="eastAsia" w:ascii="仿宋_GB2312" w:hAnsi="仿宋_GB2312" w:eastAsia="仿宋_GB2312" w:cs="仿宋_GB2312"/>
          <w:b/>
          <w:bCs/>
          <w:color w:val="333333"/>
          <w:sz w:val="32"/>
          <w:szCs w:val="32"/>
          <w:shd w:val="clear" w:color="auto" w:fill="FFFFFF"/>
        </w:rPr>
        <w:t>第四十</w:t>
      </w:r>
      <w:r>
        <w:rPr>
          <w:rFonts w:hint="eastAsia" w:ascii="仿宋_GB2312" w:hAnsi="仿宋_GB2312" w:eastAsia="仿宋_GB2312" w:cs="仿宋_GB2312"/>
          <w:b/>
          <w:bCs/>
          <w:color w:val="333333"/>
          <w:sz w:val="32"/>
          <w:szCs w:val="32"/>
          <w:shd w:val="clear" w:color="auto" w:fill="FFFFFF"/>
          <w:lang w:eastAsia="zh-CN"/>
        </w:rPr>
        <w:t>三</w:t>
      </w:r>
      <w:r>
        <w:rPr>
          <w:rFonts w:hint="eastAsia" w:ascii="仿宋_GB2312" w:hAnsi="仿宋_GB2312" w:eastAsia="仿宋_GB2312" w:cs="仿宋_GB2312"/>
          <w:b/>
          <w:bCs/>
          <w:color w:val="333333"/>
          <w:sz w:val="32"/>
          <w:szCs w:val="32"/>
          <w:shd w:val="clear" w:color="auto" w:fill="FFFFFF"/>
        </w:rPr>
        <w:t>条</w:t>
      </w:r>
      <w:r>
        <w:rPr>
          <w:rFonts w:hint="eastAsia" w:ascii="仿宋_GB2312" w:hAnsi="仿宋_GB2312" w:eastAsia="仿宋_GB2312" w:cs="仿宋_GB2312"/>
          <w:b/>
          <w:bCs/>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建立健全公益金使用管理责任追究制度。对公益金使用管理中出现以下行为之一的，削减或取消下一年度公益金预算额度，情节特别严重的，依法依纪追究有关单位和个人责任。</w:t>
      </w:r>
    </w:p>
    <w:p>
      <w:pPr>
        <w:pStyle w:val="7"/>
        <w:widowControl/>
        <w:shd w:val="clear" w:color="auto" w:fill="FFFFFF"/>
        <w:spacing w:beforeAutospacing="0" w:after="292" w:afterAutospacing="0" w:line="560" w:lineRule="exact"/>
        <w:ind w:firstLine="622" w:firstLineChars="200"/>
        <w:jc w:val="both"/>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（一）未建立公益金项目管理制度；</w:t>
      </w:r>
    </w:p>
    <w:p>
      <w:pPr>
        <w:pStyle w:val="7"/>
        <w:widowControl/>
        <w:shd w:val="clear" w:color="auto" w:fill="FFFFFF"/>
        <w:spacing w:beforeAutospacing="0" w:after="292" w:afterAutospacing="0" w:line="560" w:lineRule="exact"/>
        <w:ind w:firstLine="622" w:firstLineChars="200"/>
        <w:jc w:val="both"/>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（二）</w:t>
      </w:r>
      <w:r>
        <w:rPr>
          <w:rFonts w:hint="eastAsia" w:ascii="仿宋_GB2312" w:hAnsi="仿宋_GB2312" w:eastAsia="仿宋_GB2312" w:cs="仿宋_GB2312"/>
          <w:color w:val="0000FF"/>
          <w:sz w:val="32"/>
          <w:szCs w:val="32"/>
          <w:shd w:val="clear" w:color="auto" w:fill="FFFFFF"/>
        </w:rPr>
        <w:t>挤占、挪用、虚列、虚报冒领、套取彩票公益金</w:t>
      </w:r>
      <w:r>
        <w:rPr>
          <w:rFonts w:hint="eastAsia" w:ascii="仿宋_GB2312" w:hAnsi="仿宋_GB2312" w:eastAsia="仿宋_GB2312" w:cs="仿宋_GB2312"/>
          <w:color w:val="333333"/>
          <w:sz w:val="32"/>
          <w:szCs w:val="32"/>
          <w:shd w:val="clear" w:color="auto" w:fill="FFFFFF"/>
        </w:rPr>
        <w:t>；</w:t>
      </w:r>
    </w:p>
    <w:p>
      <w:pPr>
        <w:pStyle w:val="7"/>
        <w:widowControl/>
        <w:shd w:val="clear" w:color="auto" w:fill="FFFFFF"/>
        <w:spacing w:beforeAutospacing="0" w:after="292" w:afterAutospacing="0" w:line="560" w:lineRule="exact"/>
        <w:ind w:firstLine="622" w:firstLineChars="200"/>
        <w:jc w:val="both"/>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（三）违规用于第二十</w:t>
      </w:r>
      <w:r>
        <w:rPr>
          <w:rFonts w:hint="eastAsia" w:ascii="仿宋_GB2312" w:hAnsi="仿宋_GB2312" w:eastAsia="仿宋_GB2312" w:cs="仿宋_GB2312"/>
          <w:color w:val="333333"/>
          <w:sz w:val="32"/>
          <w:szCs w:val="32"/>
          <w:shd w:val="clear" w:color="auto" w:fill="FFFFFF"/>
          <w:lang w:eastAsia="zh-CN"/>
        </w:rPr>
        <w:t>七</w:t>
      </w:r>
      <w:r>
        <w:rPr>
          <w:rFonts w:hint="eastAsia" w:ascii="仿宋_GB2312" w:hAnsi="仿宋_GB2312" w:eastAsia="仿宋_GB2312" w:cs="仿宋_GB2312"/>
          <w:color w:val="333333"/>
          <w:sz w:val="32"/>
          <w:szCs w:val="32"/>
          <w:shd w:val="clear" w:color="auto" w:fill="FFFFFF"/>
        </w:rPr>
        <w:t>条明示的“不得用于”支出项；</w:t>
      </w:r>
    </w:p>
    <w:p>
      <w:pPr>
        <w:pStyle w:val="7"/>
        <w:widowControl/>
        <w:shd w:val="clear" w:color="auto" w:fill="FFFFFF"/>
        <w:spacing w:beforeAutospacing="0" w:after="292" w:afterAutospacing="0" w:line="560" w:lineRule="exact"/>
        <w:ind w:firstLine="622" w:firstLineChars="200"/>
        <w:jc w:val="both"/>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（四）违规分包或转包；</w:t>
      </w:r>
    </w:p>
    <w:p>
      <w:pPr>
        <w:pStyle w:val="7"/>
        <w:widowControl/>
        <w:shd w:val="clear" w:color="auto" w:fill="FFFFFF"/>
        <w:spacing w:beforeAutospacing="0" w:after="292" w:afterAutospacing="0" w:line="560" w:lineRule="exact"/>
        <w:ind w:firstLine="622" w:firstLineChars="200"/>
        <w:jc w:val="both"/>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（五）其他违法违纪行为。</w:t>
      </w:r>
    </w:p>
    <w:p>
      <w:pPr>
        <w:pStyle w:val="7"/>
        <w:widowControl/>
        <w:shd w:val="clear" w:color="auto" w:fill="FFFFFF"/>
        <w:spacing w:beforeAutospacing="0" w:after="292" w:afterAutospacing="0" w:line="560" w:lineRule="exact"/>
        <w:ind w:firstLine="622" w:firstLineChars="200"/>
        <w:jc w:val="center"/>
        <w:rPr>
          <w:rFonts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w:t>
      </w:r>
      <w:r>
        <w:rPr>
          <w:rFonts w:hint="eastAsia" w:ascii="黑体" w:hAnsi="黑体" w:eastAsia="黑体" w:cs="黑体"/>
          <w:color w:val="333333"/>
          <w:sz w:val="32"/>
          <w:szCs w:val="32"/>
          <w:shd w:val="clear" w:color="auto" w:fill="FFFFFF"/>
          <w:lang w:eastAsia="zh-CN"/>
        </w:rPr>
        <w:t>九</w:t>
      </w:r>
      <w:r>
        <w:rPr>
          <w:rFonts w:hint="eastAsia" w:ascii="黑体" w:hAnsi="黑体" w:eastAsia="黑体" w:cs="黑体"/>
          <w:color w:val="333333"/>
          <w:sz w:val="32"/>
          <w:szCs w:val="32"/>
          <w:shd w:val="clear" w:color="auto" w:fill="FFFFFF"/>
        </w:rPr>
        <w:t>章  附  则</w:t>
      </w:r>
    </w:p>
    <w:p>
      <w:pPr>
        <w:pStyle w:val="7"/>
        <w:widowControl/>
        <w:shd w:val="clear" w:color="auto" w:fill="FFFFFF"/>
        <w:spacing w:beforeAutospacing="0" w:after="292" w:afterAutospacing="0" w:line="560" w:lineRule="exact"/>
        <w:ind w:firstLine="622" w:firstLineChars="200"/>
        <w:jc w:val="both"/>
        <w:rPr>
          <w:rFonts w:ascii="仿宋_GB2312" w:hAnsi="仿宋_GB2312" w:eastAsia="仿宋_GB2312" w:cs="仿宋_GB2312"/>
          <w:color w:val="333333"/>
          <w:sz w:val="32"/>
          <w:szCs w:val="32"/>
        </w:rPr>
      </w:pPr>
      <w:r>
        <w:rPr>
          <w:rFonts w:hint="eastAsia" w:ascii="仿宋_GB2312" w:hAnsi="仿宋_GB2312" w:eastAsia="仿宋_GB2312" w:cs="仿宋_GB2312"/>
          <w:b/>
          <w:bCs/>
          <w:color w:val="333333"/>
          <w:sz w:val="32"/>
          <w:szCs w:val="32"/>
          <w:shd w:val="clear" w:color="auto" w:fill="FFFFFF"/>
        </w:rPr>
        <w:t>第四十</w:t>
      </w:r>
      <w:r>
        <w:rPr>
          <w:rFonts w:hint="eastAsia" w:ascii="仿宋_GB2312" w:hAnsi="仿宋_GB2312" w:eastAsia="仿宋_GB2312" w:cs="仿宋_GB2312"/>
          <w:b/>
          <w:bCs/>
          <w:color w:val="333333"/>
          <w:sz w:val="32"/>
          <w:szCs w:val="32"/>
          <w:shd w:val="clear" w:color="auto" w:fill="FFFFFF"/>
          <w:lang w:eastAsia="zh-CN"/>
        </w:rPr>
        <w:t>四</w:t>
      </w:r>
      <w:r>
        <w:rPr>
          <w:rFonts w:hint="eastAsia" w:ascii="仿宋_GB2312" w:hAnsi="仿宋_GB2312" w:eastAsia="仿宋_GB2312" w:cs="仿宋_GB2312"/>
          <w:b/>
          <w:bCs/>
          <w:color w:val="333333"/>
          <w:sz w:val="32"/>
          <w:szCs w:val="32"/>
          <w:shd w:val="clear" w:color="auto" w:fill="FFFFFF"/>
        </w:rPr>
        <w:t xml:space="preserve">条 </w:t>
      </w:r>
      <w:r>
        <w:rPr>
          <w:rFonts w:hint="eastAsia" w:ascii="仿宋_GB2312" w:hAnsi="仿宋_GB2312" w:eastAsia="仿宋_GB2312" w:cs="仿宋_GB2312"/>
          <w:color w:val="333333"/>
          <w:sz w:val="32"/>
          <w:szCs w:val="32"/>
          <w:shd w:val="clear" w:color="auto" w:fill="FFFFFF"/>
        </w:rPr>
        <w:t>本办法由平顶山市民政局负责解释。</w:t>
      </w:r>
    </w:p>
    <w:p>
      <w:pPr>
        <w:pStyle w:val="7"/>
        <w:widowControl/>
        <w:shd w:val="clear" w:color="auto" w:fill="FFFFFF"/>
        <w:spacing w:beforeAutospacing="0" w:after="292" w:afterAutospacing="0" w:line="560" w:lineRule="exact"/>
        <w:ind w:firstLine="622" w:firstLineChars="200"/>
        <w:jc w:val="both"/>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b/>
          <w:bCs/>
          <w:color w:val="333333"/>
          <w:sz w:val="32"/>
          <w:szCs w:val="32"/>
          <w:shd w:val="clear" w:color="auto" w:fill="FFFFFF"/>
        </w:rPr>
        <w:t>第四十</w:t>
      </w:r>
      <w:r>
        <w:rPr>
          <w:rFonts w:hint="eastAsia" w:ascii="仿宋_GB2312" w:hAnsi="仿宋_GB2312" w:eastAsia="仿宋_GB2312" w:cs="仿宋_GB2312"/>
          <w:b/>
          <w:bCs/>
          <w:color w:val="333333"/>
          <w:sz w:val="32"/>
          <w:szCs w:val="32"/>
          <w:shd w:val="clear" w:color="auto" w:fill="FFFFFF"/>
          <w:lang w:eastAsia="zh-CN"/>
        </w:rPr>
        <w:t>五</w:t>
      </w:r>
      <w:r>
        <w:rPr>
          <w:rFonts w:hint="eastAsia" w:ascii="仿宋_GB2312" w:hAnsi="仿宋_GB2312" w:eastAsia="仿宋_GB2312" w:cs="仿宋_GB2312"/>
          <w:b/>
          <w:bCs/>
          <w:color w:val="333333"/>
          <w:sz w:val="32"/>
          <w:szCs w:val="32"/>
          <w:shd w:val="clear" w:color="auto" w:fill="FFFFFF"/>
        </w:rPr>
        <w:t xml:space="preserve">条 </w:t>
      </w:r>
      <w:r>
        <w:rPr>
          <w:rFonts w:hint="eastAsia" w:ascii="仿宋_GB2312" w:hAnsi="仿宋_GB2312" w:eastAsia="仿宋_GB2312" w:cs="仿宋_GB2312"/>
          <w:color w:val="333333"/>
          <w:sz w:val="32"/>
          <w:szCs w:val="32"/>
          <w:shd w:val="clear" w:color="auto" w:fill="FFFFFF"/>
        </w:rPr>
        <w:t>本办法自印发之日起施行。中央、省级和市级另有规定，从其规定。</w:t>
      </w:r>
    </w:p>
    <w:p>
      <w:pPr>
        <w:tabs>
          <w:tab w:val="left" w:pos="7638"/>
        </w:tabs>
        <w:ind w:firstLine="622" w:firstLineChars="200"/>
        <w:rPr>
          <w:rFonts w:ascii="仿宋_GB2312" w:eastAsia="仿宋_GB2312" w:cs="仿宋_GB2312"/>
          <w:sz w:val="32"/>
          <w:szCs w:val="32"/>
        </w:rPr>
      </w:pPr>
    </w:p>
    <w:p>
      <w:pPr>
        <w:tabs>
          <w:tab w:val="left" w:pos="7638"/>
        </w:tabs>
        <w:rPr>
          <w:rFonts w:ascii="仿宋_GB2312" w:eastAsia="仿宋_GB2312" w:cs="仿宋_GB2312"/>
          <w:sz w:val="32"/>
          <w:szCs w:val="32"/>
        </w:rPr>
      </w:pPr>
      <w:r>
        <w:rPr>
          <w:rFonts w:hint="eastAsia" w:ascii="仿宋_GB2312" w:eastAsia="仿宋_GB2312" w:cs="仿宋_GB2312"/>
          <w:sz w:val="32"/>
          <w:szCs w:val="32"/>
        </w:rPr>
        <w:t xml:space="preserve">          </w:t>
      </w:r>
    </w:p>
    <w:p>
      <w:pPr>
        <w:tabs>
          <w:tab w:val="left" w:pos="7638"/>
        </w:tabs>
        <w:spacing w:line="560" w:lineRule="exact"/>
        <w:ind w:firstLine="5194" w:firstLineChars="1670"/>
        <w:rPr>
          <w:rFonts w:ascii="仿宋_GB2312" w:eastAsia="仿宋_GB2312" w:cs="仿宋_GB2312"/>
          <w:sz w:val="32"/>
          <w:szCs w:val="32"/>
        </w:rPr>
      </w:pPr>
      <w:r>
        <w:rPr>
          <w:rFonts w:ascii="仿宋_GB2312" w:eastAsia="仿宋_GB2312" w:cs="仿宋_GB2312"/>
          <w:sz w:val="32"/>
          <w:szCs w:val="32"/>
        </w:rPr>
        <w:t>202</w:t>
      </w:r>
      <w:r>
        <w:rPr>
          <w:rFonts w:hint="eastAsia" w:ascii="仿宋_GB2312" w:eastAsia="仿宋_GB2312" w:cs="仿宋_GB2312"/>
          <w:sz w:val="32"/>
          <w:szCs w:val="32"/>
        </w:rPr>
        <w:t>3年</w:t>
      </w:r>
      <w:r>
        <w:rPr>
          <w:rFonts w:hint="default" w:ascii="仿宋_GB2312" w:eastAsia="仿宋_GB2312" w:cs="仿宋_GB2312"/>
          <w:sz w:val="32"/>
          <w:szCs w:val="32"/>
          <w:lang w:val="en-US" w:eastAsia="zh-CN"/>
        </w:rPr>
        <w:t>9</w:t>
      </w:r>
      <w:r>
        <w:rPr>
          <w:rFonts w:hint="eastAsia" w:ascii="仿宋_GB2312" w:eastAsia="仿宋_GB2312" w:cs="仿宋_GB2312"/>
          <w:sz w:val="32"/>
          <w:szCs w:val="32"/>
        </w:rPr>
        <w:t>月</w:t>
      </w:r>
      <w:r>
        <w:rPr>
          <w:rFonts w:hint="default" w:ascii="仿宋_GB2312" w:eastAsia="仿宋_GB2312" w:cs="仿宋_GB2312"/>
          <w:sz w:val="32"/>
          <w:szCs w:val="32"/>
          <w:lang w:val="en-US" w:eastAsia="zh-CN"/>
        </w:rPr>
        <w:t>4</w:t>
      </w:r>
      <w:r>
        <w:rPr>
          <w:rFonts w:hint="eastAsia" w:ascii="仿宋_GB2312" w:eastAsia="仿宋_GB2312" w:cs="仿宋_GB2312"/>
          <w:sz w:val="32"/>
          <w:szCs w:val="32"/>
        </w:rPr>
        <w:t>日</w:t>
      </w:r>
    </w:p>
    <w:p>
      <w:pPr>
        <w:tabs>
          <w:tab w:val="left" w:pos="7638"/>
        </w:tabs>
        <w:rPr>
          <w:rFonts w:ascii="仿宋_GB2312" w:eastAsia="仿宋_GB2312" w:cs="仿宋_GB2312"/>
          <w:sz w:val="32"/>
          <w:szCs w:val="32"/>
        </w:rPr>
      </w:pPr>
      <w:bookmarkStart w:id="0" w:name="_GoBack"/>
      <w:bookmarkEnd w:id="0"/>
    </w:p>
    <w:sectPr>
      <w:footerReference r:id="rId3" w:type="default"/>
      <w:footerReference r:id="rId4" w:type="even"/>
      <w:pgSz w:w="11906" w:h="16838"/>
      <w:pgMar w:top="2098" w:right="1474" w:bottom="1985" w:left="1588" w:header="1985" w:footer="1559" w:gutter="0"/>
      <w:cols w:space="425" w:num="1"/>
      <w:docGrid w:type="linesAndChars" w:linePitch="28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280"/>
      <w:jc w:val="right"/>
      <w:rPr>
        <w:rFonts w:ascii="宋体"/>
        <w:sz w:val="28"/>
        <w:szCs w:val="28"/>
      </w:rPr>
    </w:pPr>
    <w:r>
      <w:rPr>
        <w:rFonts w:ascii="宋体" w:hAnsi="宋体" w:cs="宋体"/>
        <w:kern w:val="0"/>
        <w:sz w:val="28"/>
        <w:szCs w:val="28"/>
      </w:rPr>
      <w:t xml:space="preserve">— </w:t>
    </w:r>
    <w:r>
      <w:rPr>
        <w:rFonts w:ascii="宋体" w:hAnsi="宋体" w:cs="宋体"/>
        <w:kern w:val="0"/>
        <w:sz w:val="28"/>
        <w:szCs w:val="28"/>
      </w:rPr>
      <w:fldChar w:fldCharType="begin"/>
    </w:r>
    <w:r>
      <w:rPr>
        <w:rFonts w:ascii="宋体" w:hAnsi="宋体" w:cs="宋体"/>
        <w:kern w:val="0"/>
        <w:sz w:val="28"/>
        <w:szCs w:val="28"/>
      </w:rPr>
      <w:instrText xml:space="preserve"> PAGE </w:instrText>
    </w:r>
    <w:r>
      <w:rPr>
        <w:rFonts w:ascii="宋体" w:hAnsi="宋体" w:cs="宋体"/>
        <w:kern w:val="0"/>
        <w:sz w:val="28"/>
        <w:szCs w:val="28"/>
      </w:rPr>
      <w:fldChar w:fldCharType="separate"/>
    </w:r>
    <w:r>
      <w:rPr>
        <w:rFonts w:ascii="宋体" w:hAnsi="宋体" w:cs="宋体"/>
        <w:kern w:val="0"/>
        <w:sz w:val="28"/>
        <w:szCs w:val="28"/>
      </w:rPr>
      <w:t>21</w:t>
    </w:r>
    <w:r>
      <w:rPr>
        <w:rFonts w:ascii="宋体" w:hAnsi="宋体" w:cs="宋体"/>
        <w:kern w:val="0"/>
        <w:sz w:val="28"/>
        <w:szCs w:val="28"/>
      </w:rPr>
      <w:fldChar w:fldCharType="end"/>
    </w:r>
    <w:r>
      <w:rPr>
        <w:rFonts w:ascii="宋体" w:hAnsi="宋体" w:cs="宋体"/>
        <w:kern w:val="0"/>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280" w:firstLineChars="100"/>
      <w:rPr>
        <w:rFonts w:ascii="宋体"/>
        <w:sz w:val="28"/>
        <w:szCs w:val="28"/>
      </w:rPr>
    </w:pPr>
    <w:r>
      <w:rPr>
        <w:rFonts w:ascii="宋体" w:hAnsi="宋体" w:cs="宋体"/>
        <w:kern w:val="0"/>
        <w:sz w:val="28"/>
        <w:szCs w:val="28"/>
      </w:rPr>
      <w:t xml:space="preserve">— </w:t>
    </w:r>
    <w:r>
      <w:rPr>
        <w:rFonts w:ascii="宋体" w:hAnsi="宋体" w:cs="宋体"/>
        <w:kern w:val="0"/>
        <w:sz w:val="28"/>
        <w:szCs w:val="28"/>
      </w:rPr>
      <w:fldChar w:fldCharType="begin"/>
    </w:r>
    <w:r>
      <w:rPr>
        <w:rFonts w:ascii="宋体" w:hAnsi="宋体" w:cs="宋体"/>
        <w:kern w:val="0"/>
        <w:sz w:val="28"/>
        <w:szCs w:val="28"/>
      </w:rPr>
      <w:instrText xml:space="preserve"> PAGE </w:instrText>
    </w:r>
    <w:r>
      <w:rPr>
        <w:rFonts w:ascii="宋体" w:hAnsi="宋体" w:cs="宋体"/>
        <w:kern w:val="0"/>
        <w:sz w:val="28"/>
        <w:szCs w:val="28"/>
      </w:rPr>
      <w:fldChar w:fldCharType="separate"/>
    </w:r>
    <w:r>
      <w:rPr>
        <w:rFonts w:ascii="宋体" w:hAnsi="宋体" w:cs="宋体"/>
        <w:kern w:val="0"/>
        <w:sz w:val="28"/>
        <w:szCs w:val="28"/>
      </w:rPr>
      <w:t>22</w:t>
    </w:r>
    <w:r>
      <w:rPr>
        <w:rFonts w:ascii="宋体" w:hAnsi="宋体" w:cs="宋体"/>
        <w:kern w:val="0"/>
        <w:sz w:val="28"/>
        <w:szCs w:val="28"/>
      </w:rPr>
      <w:fldChar w:fldCharType="end"/>
    </w:r>
    <w:r>
      <w:rPr>
        <w:rFonts w:ascii="宋体" w:hAnsi="宋体" w:cs="宋体"/>
        <w:kern w:val="0"/>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oNotHyphenateCaps/>
  <w:evenAndOddHeaders w:val="1"/>
  <w:drawingGridHorizontalSpacing w:val="201"/>
  <w:drawingGridVerticalSpacing w:val="289"/>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NhYzE0MTFkYzBlZTk2YjFhZWNhNmM3OTk2MmNiNGYifQ=="/>
  </w:docVars>
  <w:rsids>
    <w:rsidRoot w:val="00B71E2A"/>
    <w:rsid w:val="00002B32"/>
    <w:rsid w:val="00022162"/>
    <w:rsid w:val="00025AE6"/>
    <w:rsid w:val="00034D8A"/>
    <w:rsid w:val="00053D40"/>
    <w:rsid w:val="00053F5E"/>
    <w:rsid w:val="00056426"/>
    <w:rsid w:val="00057EBB"/>
    <w:rsid w:val="000935A8"/>
    <w:rsid w:val="00093D28"/>
    <w:rsid w:val="00096EF0"/>
    <w:rsid w:val="000A2870"/>
    <w:rsid w:val="000D6339"/>
    <w:rsid w:val="000F63F3"/>
    <w:rsid w:val="001006F7"/>
    <w:rsid w:val="00103B55"/>
    <w:rsid w:val="0016397B"/>
    <w:rsid w:val="0016501A"/>
    <w:rsid w:val="001663E0"/>
    <w:rsid w:val="00191BE6"/>
    <w:rsid w:val="00191DFD"/>
    <w:rsid w:val="001A5869"/>
    <w:rsid w:val="001C35D0"/>
    <w:rsid w:val="001C6EC1"/>
    <w:rsid w:val="001E7C02"/>
    <w:rsid w:val="001F741D"/>
    <w:rsid w:val="0021127E"/>
    <w:rsid w:val="002166E1"/>
    <w:rsid w:val="00245F71"/>
    <w:rsid w:val="00251402"/>
    <w:rsid w:val="00255103"/>
    <w:rsid w:val="0025580F"/>
    <w:rsid w:val="002625EB"/>
    <w:rsid w:val="0026320C"/>
    <w:rsid w:val="00266572"/>
    <w:rsid w:val="00270B30"/>
    <w:rsid w:val="002838E5"/>
    <w:rsid w:val="0029582D"/>
    <w:rsid w:val="002C0CFD"/>
    <w:rsid w:val="002C69B8"/>
    <w:rsid w:val="002D2730"/>
    <w:rsid w:val="002F2A77"/>
    <w:rsid w:val="00300253"/>
    <w:rsid w:val="0031306A"/>
    <w:rsid w:val="00317A27"/>
    <w:rsid w:val="00330470"/>
    <w:rsid w:val="0034680F"/>
    <w:rsid w:val="00347A07"/>
    <w:rsid w:val="00351782"/>
    <w:rsid w:val="00361210"/>
    <w:rsid w:val="003964A4"/>
    <w:rsid w:val="003A2A2B"/>
    <w:rsid w:val="003A6EDA"/>
    <w:rsid w:val="003A7844"/>
    <w:rsid w:val="003C00D9"/>
    <w:rsid w:val="003C1547"/>
    <w:rsid w:val="003E3028"/>
    <w:rsid w:val="003E431B"/>
    <w:rsid w:val="003F792C"/>
    <w:rsid w:val="0041475E"/>
    <w:rsid w:val="00415731"/>
    <w:rsid w:val="00421FEC"/>
    <w:rsid w:val="00434F3D"/>
    <w:rsid w:val="004423A7"/>
    <w:rsid w:val="00442981"/>
    <w:rsid w:val="0046025D"/>
    <w:rsid w:val="00471DC6"/>
    <w:rsid w:val="00471F6F"/>
    <w:rsid w:val="0047386C"/>
    <w:rsid w:val="00486239"/>
    <w:rsid w:val="00486BA4"/>
    <w:rsid w:val="004C18D1"/>
    <w:rsid w:val="004D7620"/>
    <w:rsid w:val="004F1E34"/>
    <w:rsid w:val="004F61A3"/>
    <w:rsid w:val="00500C51"/>
    <w:rsid w:val="005040FD"/>
    <w:rsid w:val="005121E9"/>
    <w:rsid w:val="00525DD2"/>
    <w:rsid w:val="005263C2"/>
    <w:rsid w:val="00544D9C"/>
    <w:rsid w:val="00570CB3"/>
    <w:rsid w:val="00590756"/>
    <w:rsid w:val="005A7A52"/>
    <w:rsid w:val="005B3005"/>
    <w:rsid w:val="005B61F9"/>
    <w:rsid w:val="005E3F2F"/>
    <w:rsid w:val="005E4944"/>
    <w:rsid w:val="005E63DE"/>
    <w:rsid w:val="005E6C73"/>
    <w:rsid w:val="005F03E8"/>
    <w:rsid w:val="005F3601"/>
    <w:rsid w:val="006033E2"/>
    <w:rsid w:val="00607939"/>
    <w:rsid w:val="00610111"/>
    <w:rsid w:val="006143A6"/>
    <w:rsid w:val="006316DA"/>
    <w:rsid w:val="00674E1E"/>
    <w:rsid w:val="006779F2"/>
    <w:rsid w:val="00680356"/>
    <w:rsid w:val="006817B9"/>
    <w:rsid w:val="006821F5"/>
    <w:rsid w:val="0068541A"/>
    <w:rsid w:val="00692A54"/>
    <w:rsid w:val="00697503"/>
    <w:rsid w:val="00706338"/>
    <w:rsid w:val="00707A33"/>
    <w:rsid w:val="00710501"/>
    <w:rsid w:val="00711535"/>
    <w:rsid w:val="00711973"/>
    <w:rsid w:val="00713D64"/>
    <w:rsid w:val="00714266"/>
    <w:rsid w:val="00742782"/>
    <w:rsid w:val="00770CFE"/>
    <w:rsid w:val="00774F86"/>
    <w:rsid w:val="00781C91"/>
    <w:rsid w:val="00794A34"/>
    <w:rsid w:val="007A638E"/>
    <w:rsid w:val="007B02D2"/>
    <w:rsid w:val="007B2413"/>
    <w:rsid w:val="007C4C63"/>
    <w:rsid w:val="007D0831"/>
    <w:rsid w:val="007F1320"/>
    <w:rsid w:val="007F7BF5"/>
    <w:rsid w:val="00842BD7"/>
    <w:rsid w:val="00864EC1"/>
    <w:rsid w:val="0087069D"/>
    <w:rsid w:val="00897B00"/>
    <w:rsid w:val="008A62E3"/>
    <w:rsid w:val="008B4C5F"/>
    <w:rsid w:val="008C4E63"/>
    <w:rsid w:val="008D7371"/>
    <w:rsid w:val="008E5E15"/>
    <w:rsid w:val="008F178D"/>
    <w:rsid w:val="00904E3E"/>
    <w:rsid w:val="00907442"/>
    <w:rsid w:val="0090760B"/>
    <w:rsid w:val="009146E2"/>
    <w:rsid w:val="00917105"/>
    <w:rsid w:val="009221E6"/>
    <w:rsid w:val="009247B8"/>
    <w:rsid w:val="009273EA"/>
    <w:rsid w:val="009427FE"/>
    <w:rsid w:val="00960619"/>
    <w:rsid w:val="00961F2C"/>
    <w:rsid w:val="00987A3C"/>
    <w:rsid w:val="00993454"/>
    <w:rsid w:val="009962FB"/>
    <w:rsid w:val="009C2097"/>
    <w:rsid w:val="009C2AC9"/>
    <w:rsid w:val="009C36C9"/>
    <w:rsid w:val="009D6C87"/>
    <w:rsid w:val="009E48AA"/>
    <w:rsid w:val="009F1482"/>
    <w:rsid w:val="009F2955"/>
    <w:rsid w:val="00A1377B"/>
    <w:rsid w:val="00A16F31"/>
    <w:rsid w:val="00A20DA3"/>
    <w:rsid w:val="00A25910"/>
    <w:rsid w:val="00A342A6"/>
    <w:rsid w:val="00A500F2"/>
    <w:rsid w:val="00A511E7"/>
    <w:rsid w:val="00A86E20"/>
    <w:rsid w:val="00AA2DB2"/>
    <w:rsid w:val="00AB1275"/>
    <w:rsid w:val="00AB29FB"/>
    <w:rsid w:val="00AB6214"/>
    <w:rsid w:val="00AC6E6A"/>
    <w:rsid w:val="00AD6919"/>
    <w:rsid w:val="00AE5E3F"/>
    <w:rsid w:val="00AE7507"/>
    <w:rsid w:val="00AF43CE"/>
    <w:rsid w:val="00B02DA2"/>
    <w:rsid w:val="00B27641"/>
    <w:rsid w:val="00B32913"/>
    <w:rsid w:val="00B45D76"/>
    <w:rsid w:val="00B469D4"/>
    <w:rsid w:val="00B532C1"/>
    <w:rsid w:val="00B66EC1"/>
    <w:rsid w:val="00B7017B"/>
    <w:rsid w:val="00B71E2A"/>
    <w:rsid w:val="00B75776"/>
    <w:rsid w:val="00B76F5A"/>
    <w:rsid w:val="00B84107"/>
    <w:rsid w:val="00BA0FE6"/>
    <w:rsid w:val="00BC514D"/>
    <w:rsid w:val="00BD3D20"/>
    <w:rsid w:val="00BE3226"/>
    <w:rsid w:val="00BE64AC"/>
    <w:rsid w:val="00C20CB2"/>
    <w:rsid w:val="00C23241"/>
    <w:rsid w:val="00C241D2"/>
    <w:rsid w:val="00C27062"/>
    <w:rsid w:val="00C31A62"/>
    <w:rsid w:val="00C406D5"/>
    <w:rsid w:val="00C46952"/>
    <w:rsid w:val="00C619E6"/>
    <w:rsid w:val="00C742EE"/>
    <w:rsid w:val="00C7571A"/>
    <w:rsid w:val="00C75B09"/>
    <w:rsid w:val="00C84A00"/>
    <w:rsid w:val="00C852CD"/>
    <w:rsid w:val="00C9476F"/>
    <w:rsid w:val="00CA399C"/>
    <w:rsid w:val="00CA3E40"/>
    <w:rsid w:val="00CB74D4"/>
    <w:rsid w:val="00CC3AF0"/>
    <w:rsid w:val="00CF6A23"/>
    <w:rsid w:val="00D13C90"/>
    <w:rsid w:val="00D2027F"/>
    <w:rsid w:val="00D51735"/>
    <w:rsid w:val="00D83EE3"/>
    <w:rsid w:val="00D8579D"/>
    <w:rsid w:val="00DB03C9"/>
    <w:rsid w:val="00DC6A87"/>
    <w:rsid w:val="00DE4505"/>
    <w:rsid w:val="00DE5A71"/>
    <w:rsid w:val="00E11529"/>
    <w:rsid w:val="00E1183B"/>
    <w:rsid w:val="00E1692C"/>
    <w:rsid w:val="00E17373"/>
    <w:rsid w:val="00E20B06"/>
    <w:rsid w:val="00E27FC4"/>
    <w:rsid w:val="00E76FB8"/>
    <w:rsid w:val="00E77063"/>
    <w:rsid w:val="00E77588"/>
    <w:rsid w:val="00E82600"/>
    <w:rsid w:val="00E83D46"/>
    <w:rsid w:val="00E91997"/>
    <w:rsid w:val="00E9386D"/>
    <w:rsid w:val="00E94ECE"/>
    <w:rsid w:val="00EB6DA6"/>
    <w:rsid w:val="00EB7057"/>
    <w:rsid w:val="00EB7EF4"/>
    <w:rsid w:val="00EC148E"/>
    <w:rsid w:val="00EC50A9"/>
    <w:rsid w:val="00EC50B6"/>
    <w:rsid w:val="00F33B46"/>
    <w:rsid w:val="00F354AA"/>
    <w:rsid w:val="00F45481"/>
    <w:rsid w:val="00F60B0B"/>
    <w:rsid w:val="00F63189"/>
    <w:rsid w:val="00F75478"/>
    <w:rsid w:val="00F75B03"/>
    <w:rsid w:val="00F76504"/>
    <w:rsid w:val="00F7677B"/>
    <w:rsid w:val="00F80FF3"/>
    <w:rsid w:val="00F920DD"/>
    <w:rsid w:val="00F978F5"/>
    <w:rsid w:val="00FB0239"/>
    <w:rsid w:val="00FB539F"/>
    <w:rsid w:val="00FC4ACC"/>
    <w:rsid w:val="00FC7D37"/>
    <w:rsid w:val="09CA0F94"/>
    <w:rsid w:val="0DFE7DEC"/>
    <w:rsid w:val="0FDFEBF4"/>
    <w:rsid w:val="0FE87C79"/>
    <w:rsid w:val="15D215EF"/>
    <w:rsid w:val="1FFBBC35"/>
    <w:rsid w:val="1FFF3566"/>
    <w:rsid w:val="2BBCA046"/>
    <w:rsid w:val="2D3F845D"/>
    <w:rsid w:val="2EE636EE"/>
    <w:rsid w:val="2FF75CAD"/>
    <w:rsid w:val="30E73FEC"/>
    <w:rsid w:val="36872F76"/>
    <w:rsid w:val="37EF2005"/>
    <w:rsid w:val="37FC65ED"/>
    <w:rsid w:val="3BED06BD"/>
    <w:rsid w:val="3EF7F394"/>
    <w:rsid w:val="3FDB70B4"/>
    <w:rsid w:val="3FDBCF83"/>
    <w:rsid w:val="3FF6ED93"/>
    <w:rsid w:val="50FFC36D"/>
    <w:rsid w:val="54A9434F"/>
    <w:rsid w:val="56914D3A"/>
    <w:rsid w:val="5B026006"/>
    <w:rsid w:val="5B5F260B"/>
    <w:rsid w:val="5BFD6D4A"/>
    <w:rsid w:val="5CDB22F6"/>
    <w:rsid w:val="5E2E4B40"/>
    <w:rsid w:val="5F5BB924"/>
    <w:rsid w:val="5F7FA4EB"/>
    <w:rsid w:val="5FB70071"/>
    <w:rsid w:val="5FBF1C36"/>
    <w:rsid w:val="5FCD11BA"/>
    <w:rsid w:val="5FFE4AB6"/>
    <w:rsid w:val="60EF5D26"/>
    <w:rsid w:val="64F7C051"/>
    <w:rsid w:val="677FBF2A"/>
    <w:rsid w:val="67E4FE47"/>
    <w:rsid w:val="67EFC890"/>
    <w:rsid w:val="69FF42C0"/>
    <w:rsid w:val="6BE03A4D"/>
    <w:rsid w:val="6BF51CDC"/>
    <w:rsid w:val="6CB7F3DA"/>
    <w:rsid w:val="6CC62FAE"/>
    <w:rsid w:val="6D773B2D"/>
    <w:rsid w:val="6DDC464C"/>
    <w:rsid w:val="6F37758F"/>
    <w:rsid w:val="6FFADA3B"/>
    <w:rsid w:val="704F298B"/>
    <w:rsid w:val="727D775D"/>
    <w:rsid w:val="75FAAED1"/>
    <w:rsid w:val="767D1011"/>
    <w:rsid w:val="769E99E7"/>
    <w:rsid w:val="779F067C"/>
    <w:rsid w:val="77F7E3B6"/>
    <w:rsid w:val="77FBA750"/>
    <w:rsid w:val="7AFCF8E5"/>
    <w:rsid w:val="7BFF54D1"/>
    <w:rsid w:val="7CB06F11"/>
    <w:rsid w:val="7D3FEA0B"/>
    <w:rsid w:val="7DBD3953"/>
    <w:rsid w:val="7DCB30F7"/>
    <w:rsid w:val="7EF522FB"/>
    <w:rsid w:val="7EFB2C70"/>
    <w:rsid w:val="7F2D6109"/>
    <w:rsid w:val="7F7BEADC"/>
    <w:rsid w:val="7FB57390"/>
    <w:rsid w:val="7FBB97FF"/>
    <w:rsid w:val="7FDFB9CC"/>
    <w:rsid w:val="7FEB03F3"/>
    <w:rsid w:val="7FFB212F"/>
    <w:rsid w:val="7FFF8B42"/>
    <w:rsid w:val="7FFFD519"/>
    <w:rsid w:val="7FFFE4A0"/>
    <w:rsid w:val="96BD2D8E"/>
    <w:rsid w:val="96FD6C80"/>
    <w:rsid w:val="977BD399"/>
    <w:rsid w:val="979B8A25"/>
    <w:rsid w:val="9AB8F3FE"/>
    <w:rsid w:val="9DDDD10D"/>
    <w:rsid w:val="A5BF295D"/>
    <w:rsid w:val="AB9FD9D0"/>
    <w:rsid w:val="ABF7FE1D"/>
    <w:rsid w:val="AFEFB84F"/>
    <w:rsid w:val="AFF8CF4D"/>
    <w:rsid w:val="B3FDE108"/>
    <w:rsid w:val="B4EB0570"/>
    <w:rsid w:val="B6DF6CFD"/>
    <w:rsid w:val="BBF7C1FE"/>
    <w:rsid w:val="BEFD8C5E"/>
    <w:rsid w:val="BFF6AC98"/>
    <w:rsid w:val="BFF7F8F1"/>
    <w:rsid w:val="C7EFB176"/>
    <w:rsid w:val="CD6FC969"/>
    <w:rsid w:val="CDFDDA4C"/>
    <w:rsid w:val="D6F98AFE"/>
    <w:rsid w:val="D75F6D78"/>
    <w:rsid w:val="DBD772FE"/>
    <w:rsid w:val="DBFFA73E"/>
    <w:rsid w:val="DE2F36F5"/>
    <w:rsid w:val="DE9DB0D1"/>
    <w:rsid w:val="DFD3CECE"/>
    <w:rsid w:val="DFFF1AE6"/>
    <w:rsid w:val="E7FA4764"/>
    <w:rsid w:val="F1FFB387"/>
    <w:rsid w:val="F37A619D"/>
    <w:rsid w:val="F3B4743C"/>
    <w:rsid w:val="F4D67312"/>
    <w:rsid w:val="F5EB7526"/>
    <w:rsid w:val="F5F555C1"/>
    <w:rsid w:val="F7D324D7"/>
    <w:rsid w:val="F7FF14AB"/>
    <w:rsid w:val="FBFE4EE3"/>
    <w:rsid w:val="FCBF018A"/>
    <w:rsid w:val="FCFFF2BD"/>
    <w:rsid w:val="FEDFA575"/>
    <w:rsid w:val="FF3B8BC0"/>
    <w:rsid w:val="FFAFCA32"/>
    <w:rsid w:val="FFBB5374"/>
    <w:rsid w:val="FFBF2F0C"/>
    <w:rsid w:val="FFDD1C4A"/>
    <w:rsid w:val="FFEDD03B"/>
    <w:rsid w:val="FFEF9933"/>
    <w:rsid w:val="FFF69F44"/>
    <w:rsid w:val="FFFFA40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locked/>
    <w:uiPriority w:val="0"/>
    <w:pPr>
      <w:spacing w:beforeAutospacing="1" w:afterAutospacing="1"/>
      <w:jc w:val="left"/>
      <w:outlineLvl w:val="0"/>
    </w:pPr>
    <w:rPr>
      <w:rFonts w:hint="eastAsia" w:ascii="宋体" w:hAnsi="宋体"/>
      <w:b/>
      <w:bCs/>
      <w:kern w:val="44"/>
      <w:sz w:val="48"/>
      <w:szCs w:val="48"/>
    </w:rPr>
  </w:style>
  <w:style w:type="character" w:default="1" w:styleId="9">
    <w:name w:val="Default Paragraph Font"/>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3"/>
    <w:qFormat/>
    <w:uiPriority w:val="99"/>
    <w:pPr>
      <w:ind w:left="100" w:leftChars="2500"/>
    </w:pPr>
  </w:style>
  <w:style w:type="paragraph" w:styleId="4">
    <w:name w:val="Balloon Text"/>
    <w:basedOn w:val="1"/>
    <w:link w:val="14"/>
    <w:semiHidden/>
    <w:unhideWhenUsed/>
    <w:qFormat/>
    <w:uiPriority w:val="99"/>
    <w:rPr>
      <w:sz w:val="18"/>
      <w:szCs w:val="18"/>
    </w:rPr>
  </w:style>
  <w:style w:type="paragraph" w:styleId="5">
    <w:name w:val="footer"/>
    <w:basedOn w:val="1"/>
    <w:link w:val="12"/>
    <w:semiHidden/>
    <w:qFormat/>
    <w:uiPriority w:val="99"/>
    <w:pPr>
      <w:tabs>
        <w:tab w:val="center" w:pos="4153"/>
        <w:tab w:val="right" w:pos="8306"/>
      </w:tabs>
      <w:snapToGrid w:val="0"/>
      <w:jc w:val="left"/>
    </w:pPr>
    <w:rPr>
      <w:sz w:val="18"/>
      <w:szCs w:val="18"/>
    </w:rPr>
  </w:style>
  <w:style w:type="paragraph" w:styleId="6">
    <w:name w:val="header"/>
    <w:basedOn w:val="1"/>
    <w:link w:val="11"/>
    <w:semiHidden/>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spacing w:beforeAutospacing="1" w:afterAutospacing="1"/>
      <w:jc w:val="left"/>
    </w:pPr>
    <w:rPr>
      <w:kern w:val="0"/>
      <w:sz w:val="24"/>
    </w:rPr>
  </w:style>
  <w:style w:type="character" w:styleId="10">
    <w:name w:val="Hyperlink"/>
    <w:basedOn w:val="9"/>
    <w:qFormat/>
    <w:uiPriority w:val="99"/>
    <w:rPr>
      <w:color w:val="0000FF"/>
      <w:u w:val="single"/>
    </w:rPr>
  </w:style>
  <w:style w:type="character" w:customStyle="1" w:styleId="11">
    <w:name w:val="页眉 Char"/>
    <w:basedOn w:val="9"/>
    <w:link w:val="6"/>
    <w:semiHidden/>
    <w:qFormat/>
    <w:locked/>
    <w:uiPriority w:val="99"/>
    <w:rPr>
      <w:rFonts w:ascii="Times New Roman" w:hAnsi="Times New Roman" w:eastAsia="宋体" w:cs="Times New Roman"/>
      <w:sz w:val="18"/>
      <w:szCs w:val="18"/>
    </w:rPr>
  </w:style>
  <w:style w:type="character" w:customStyle="1" w:styleId="12">
    <w:name w:val="页脚 Char"/>
    <w:basedOn w:val="9"/>
    <w:link w:val="5"/>
    <w:semiHidden/>
    <w:qFormat/>
    <w:locked/>
    <w:uiPriority w:val="99"/>
    <w:rPr>
      <w:rFonts w:ascii="Times New Roman" w:hAnsi="Times New Roman" w:eastAsia="宋体" w:cs="Times New Roman"/>
      <w:sz w:val="18"/>
      <w:szCs w:val="18"/>
    </w:rPr>
  </w:style>
  <w:style w:type="character" w:customStyle="1" w:styleId="13">
    <w:name w:val="日期 Char"/>
    <w:basedOn w:val="9"/>
    <w:link w:val="3"/>
    <w:semiHidden/>
    <w:qFormat/>
    <w:locked/>
    <w:uiPriority w:val="99"/>
    <w:rPr>
      <w:rFonts w:ascii="Times New Roman" w:hAnsi="Times New Roman" w:cs="Times New Roman"/>
      <w:sz w:val="21"/>
      <w:szCs w:val="21"/>
    </w:rPr>
  </w:style>
  <w:style w:type="character" w:customStyle="1" w:styleId="14">
    <w:name w:val="批注框文本 Char"/>
    <w:basedOn w:val="9"/>
    <w:link w:val="4"/>
    <w:semiHidden/>
    <w:qFormat/>
    <w:uiPriority w:val="99"/>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www.lenovo.com.cn</Company>
  <Pages>22</Pages>
  <Words>8488</Words>
  <Characters>8505</Characters>
  <Lines>63</Lines>
  <Paragraphs>17</Paragraphs>
  <TotalTime>1</TotalTime>
  <ScaleCrop>false</ScaleCrop>
  <LinksUpToDate>false</LinksUpToDate>
  <CharactersWithSpaces>8725</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2020-12-24T02:55:00Z</dcterms:created>
  <dc:creator>雨林木风</dc:creator>
  <cp:lastModifiedBy>greatwall</cp:lastModifiedBy>
  <cp:lastPrinted>2023-09-09T04:30:00Z</cp:lastPrinted>
  <dcterms:modified xsi:type="dcterms:W3CDTF">2023-09-19T17:26:20Z</dcterms:modified>
  <dc:title>平民民管〔2018〕10号</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y fmtid="{D5CDD505-2E9C-101B-9397-08002B2CF9AE}" pid="3" name="ICV">
    <vt:lpwstr>D11D7BE13C2D426BA0830CDC36C61694_13</vt:lpwstr>
  </property>
</Properties>
</file>