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42A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8EB40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29D35ED">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03.080.99</w:t>
            </w:r>
            <w:r>
              <w:rPr>
                <w:rFonts w:ascii="黑体" w:hAnsi="黑体" w:eastAsia="黑体"/>
                <w:sz w:val="21"/>
                <w:szCs w:val="21"/>
              </w:rPr>
              <w:fldChar w:fldCharType="end"/>
            </w:r>
            <w:bookmarkEnd w:id="0"/>
          </w:p>
        </w:tc>
      </w:tr>
      <w:tr w14:paraId="6765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4561AC">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7C0B82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w:t>
            </w:r>
            <w:r>
              <w:rPr>
                <w:rFonts w:hint="eastAsia" w:ascii="黑体" w:hAnsi="黑体" w:eastAsia="黑体"/>
                <w:sz w:val="21"/>
                <w:szCs w:val="21"/>
              </w:rPr>
              <w:t xml:space="preserve"> </w:t>
            </w:r>
            <w:r>
              <w:rPr>
                <w:rFonts w:ascii="黑体" w:hAnsi="黑体" w:eastAsia="黑体"/>
                <w:sz w:val="21"/>
                <w:szCs w:val="21"/>
              </w:rPr>
              <w:t>20</w:t>
            </w:r>
            <w:r>
              <w:rPr>
                <w:rFonts w:ascii="黑体" w:hAnsi="黑体" w:eastAsia="黑体"/>
                <w:sz w:val="21"/>
                <w:szCs w:val="21"/>
              </w:rPr>
              <w:fldChar w:fldCharType="end"/>
            </w:r>
            <w:bookmarkEnd w:id="1"/>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756801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47287046">
            <w:pPr>
              <w:pStyle w:val="52"/>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MZ</w:t>
            </w:r>
            <w:r>
              <w:fldChar w:fldCharType="end"/>
            </w:r>
            <w:bookmarkEnd w:id="3"/>
          </w:p>
        </w:tc>
      </w:tr>
    </w:tbl>
    <w:p w14:paraId="32141D70">
      <w:pPr>
        <w:pStyle w:val="53"/>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ascii="黑体" w:eastAsia="黑体"/>
          <w:b w:val="0"/>
          <w:bCs w:val="0"/>
          <w:w w:val="100"/>
          <w:sz w:val="48"/>
        </w:rPr>
        <w:t>民政</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48BA2D53">
      <w:pPr>
        <w:pStyle w:val="198"/>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MZ</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XXXX</w:t>
      </w:r>
      <w:r>
        <w:fldChar w:fldCharType="end"/>
      </w:r>
      <w:bookmarkEnd w:id="7"/>
    </w:p>
    <w:p w14:paraId="2969A89D">
      <w:pPr>
        <w:pStyle w:val="199"/>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5576523F">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73E121B">
      <w:pPr>
        <w:pStyle w:val="53"/>
        <w:framePr w:w="9639" w:h="6976" w:hRule="exact" w:hSpace="0" w:vSpace="0" w:wrap="around" w:hAnchor="page" w:y="6408"/>
        <w:jc w:val="center"/>
        <w:rPr>
          <w:rFonts w:ascii="黑体" w:hAnsi="黑体" w:eastAsia="黑体"/>
          <w:b w:val="0"/>
          <w:bCs w:val="0"/>
          <w:w w:val="100"/>
          <w:lang w:val="fr-FR"/>
        </w:rPr>
      </w:pPr>
    </w:p>
    <w:p w14:paraId="634959C4">
      <w:pPr>
        <w:pStyle w:val="20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社区老年人日间照料中心风险防控要求</w:t>
      </w:r>
      <w:r>
        <w:fldChar w:fldCharType="end"/>
      </w:r>
      <w:bookmarkEnd w:id="9"/>
    </w:p>
    <w:p w14:paraId="1005AABE">
      <w:pPr>
        <w:framePr w:w="9639" w:h="6974" w:hRule="exact" w:wrap="around" w:vAnchor="page" w:hAnchor="page" w:x="1419" w:y="6408" w:anchorLock="1"/>
        <w:ind w:left="-1418"/>
      </w:pPr>
    </w:p>
    <w:p w14:paraId="4473FC23">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Requirements for risk prevention and control of community day-care centers for the elderly</w:t>
      </w:r>
      <w:r>
        <w:rPr>
          <w:rFonts w:eastAsia="黑体"/>
          <w:szCs w:val="28"/>
        </w:rPr>
        <w:fldChar w:fldCharType="end"/>
      </w:r>
      <w:bookmarkEnd w:id="10"/>
    </w:p>
    <w:p w14:paraId="309C9EA3">
      <w:pPr>
        <w:framePr w:w="9639" w:h="6974" w:hRule="exact" w:wrap="around" w:vAnchor="page" w:hAnchor="page" w:x="1419" w:y="6408" w:anchorLock="1"/>
        <w:spacing w:line="760" w:lineRule="exact"/>
        <w:ind w:left="-1418"/>
      </w:pPr>
    </w:p>
    <w:p w14:paraId="037E977B">
      <w:pPr>
        <w:pStyle w:val="128"/>
        <w:framePr w:w="9639" w:h="6974" w:hRule="exact" w:wrap="around" w:vAnchor="page" w:hAnchor="page" w:x="1419" w:y="6408" w:anchorLock="1"/>
        <w:textAlignment w:val="bottom"/>
        <w:rPr>
          <w:rFonts w:eastAsia="黑体"/>
          <w:szCs w:val="28"/>
        </w:rPr>
      </w:pPr>
      <w:r>
        <w:rPr>
          <w:rFonts w:hint="eastAsia" w:eastAsia="黑体"/>
          <w:szCs w:val="28"/>
        </w:rPr>
        <w:t xml:space="preserve"> </w:t>
      </w:r>
    </w:p>
    <w:p w14:paraId="2A85E901">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E48A25A">
      <w:pPr>
        <w:pStyle w:val="128"/>
        <w:framePr w:w="9639" w:h="6974" w:hRule="exact" w:wrap="around" w:vAnchor="page" w:hAnchor="page" w:x="1419" w:y="6408" w:anchorLock="1"/>
        <w:spacing w:before="180" w:line="240" w:lineRule="atLeast"/>
        <w:textAlignment w:val="bottom"/>
        <w:rPr>
          <w:sz w:val="21"/>
          <w:szCs w:val="28"/>
        </w:rPr>
      </w:pPr>
      <w:bookmarkStart w:id="12" w:name="CMPLSH_DATE"/>
      <w:r>
        <w:rPr>
          <w:sz w:val="21"/>
          <w:szCs w:val="28"/>
        </w:rPr>
        <w:fldChar w:fldCharType="begin">
          <w:ffData>
            <w:name w:val="CMPLSH_DATE"/>
            <w:enabled/>
            <w:calcOnExit w:val="0"/>
            <w:textInput>
              <w:default w:val="（本草案完成时间2026.3.4）"/>
            </w:textInput>
          </w:ffData>
        </w:fldChar>
      </w:r>
      <w:r>
        <w:rPr>
          <w:sz w:val="21"/>
          <w:szCs w:val="28"/>
        </w:rPr>
        <w:instrText xml:space="preserve">FORMTEXT</w:instrText>
      </w:r>
      <w:r>
        <w:rPr>
          <w:sz w:val="21"/>
          <w:szCs w:val="28"/>
        </w:rPr>
        <w:fldChar w:fldCharType="separate"/>
      </w:r>
      <w:r>
        <w:rPr>
          <w:rFonts w:hint="eastAsia"/>
          <w:sz w:val="21"/>
          <w:szCs w:val="28"/>
        </w:rPr>
        <w:t>（本草案完成时间2026.3.4）</w:t>
      </w:r>
      <w:r>
        <w:rPr>
          <w:sz w:val="21"/>
          <w:szCs w:val="28"/>
        </w:rPr>
        <w:fldChar w:fldCharType="end"/>
      </w:r>
      <w:bookmarkEnd w:id="12"/>
    </w:p>
    <w:p w14:paraId="73895279">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2DEEDB">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B312DFC">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8BE0214">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中华人民共和国民政部</w:t>
      </w:r>
      <w:r>
        <w:rPr>
          <w:rFonts w:hAnsi="黑体"/>
          <w:w w:val="100"/>
          <w:sz w:val="28"/>
        </w:rPr>
        <w:fldChar w:fldCharType="end"/>
      </w:r>
      <w:bookmarkEnd w:id="20"/>
      <w:r>
        <w:rPr>
          <w:rFonts w:ascii="Times New Roman"/>
          <w:w w:val="100"/>
          <w:sz w:val="28"/>
          <w:szCs w:val="28"/>
        </w:rPr>
        <w:t>  </w:t>
      </w:r>
      <w:r>
        <w:rPr>
          <w:rStyle w:val="232"/>
          <w:rFonts w:hint="eastAsia" w:hAnsi="黑体"/>
          <w:position w:val="0"/>
        </w:rPr>
        <w:t>发</w:t>
      </w:r>
      <w:r>
        <w:rPr>
          <w:rStyle w:val="232"/>
          <w:rFonts w:hint="eastAsia" w:hAnsi="黑体"/>
          <w:spacing w:val="0"/>
          <w:position w:val="0"/>
        </w:rPr>
        <w:t>布</w:t>
      </w:r>
    </w:p>
    <w:p w14:paraId="7C627175">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A79E8C">
      <w:pPr>
        <w:pStyle w:val="94"/>
        <w:spacing w:after="360"/>
      </w:pPr>
      <w:bookmarkStart w:id="21" w:name="BookMark1"/>
      <w:bookmarkStart w:id="22" w:name="_Toc219194640"/>
      <w:bookmarkStart w:id="23" w:name="_Toc219198197"/>
      <w:bookmarkStart w:id="24" w:name="_Toc221185063"/>
      <w:r>
        <w:rPr>
          <w:rFonts w:hint="eastAsia"/>
          <w:spacing w:val="320"/>
        </w:rPr>
        <w:t>目</w:t>
      </w:r>
      <w:r>
        <w:rPr>
          <w:rFonts w:hint="eastAsia"/>
        </w:rPr>
        <w:t>次</w:t>
      </w:r>
    </w:p>
    <w:p w14:paraId="247A433E">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"_Toc221185087" </w:instrText>
      </w:r>
      <w:r>
        <w:fldChar w:fldCharType="separate"/>
      </w:r>
      <w:r>
        <w:rPr>
          <w:rStyle w:val="34"/>
          <w:rFonts w:hint="eastAsia"/>
        </w:rPr>
        <w:t>前言</w:t>
      </w:r>
      <w:r>
        <w:tab/>
      </w:r>
      <w:r>
        <w:fldChar w:fldCharType="begin"/>
      </w:r>
      <w:r>
        <w:instrText xml:space="preserve"> PAGEREF _Toc221185087 \h </w:instrText>
      </w:r>
      <w:r>
        <w:fldChar w:fldCharType="separate"/>
      </w:r>
      <w:r>
        <w:t>II</w:t>
      </w:r>
      <w:r>
        <w:fldChar w:fldCharType="end"/>
      </w:r>
      <w:r>
        <w:fldChar w:fldCharType="end"/>
      </w:r>
    </w:p>
    <w:p w14:paraId="017267F6">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"_Toc221185088" </w:instrText>
      </w:r>
      <w:r>
        <w:fldChar w:fldCharType="separate"/>
      </w:r>
      <w:r>
        <w:rPr>
          <w:rStyle w:val="34"/>
        </w:rPr>
        <w:t xml:space="preserve">1 </w:t>
      </w:r>
      <w:r>
        <w:rPr>
          <w:rStyle w:val="34"/>
          <w:rFonts w:hint="eastAsia"/>
        </w:rPr>
        <w:t xml:space="preserve"> 范围</w:t>
      </w:r>
      <w:r>
        <w:tab/>
      </w:r>
      <w:r>
        <w:fldChar w:fldCharType="begin"/>
      </w:r>
      <w:r>
        <w:instrText xml:space="preserve"> PAGEREF _Toc221185088 \h </w:instrText>
      </w:r>
      <w:r>
        <w:fldChar w:fldCharType="separate"/>
      </w:r>
      <w:r>
        <w:t>1</w:t>
      </w:r>
      <w:r>
        <w:fldChar w:fldCharType="end"/>
      </w:r>
      <w:r>
        <w:fldChar w:fldCharType="end"/>
      </w:r>
    </w:p>
    <w:p w14:paraId="1D0AF1F4">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"_Toc221185089"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_Toc221185089 \h </w:instrText>
      </w:r>
      <w:r>
        <w:fldChar w:fldCharType="separate"/>
      </w:r>
      <w:r>
        <w:t>1</w:t>
      </w:r>
      <w:r>
        <w:fldChar w:fldCharType="end"/>
      </w:r>
      <w:r>
        <w:fldChar w:fldCharType="end"/>
      </w:r>
    </w:p>
    <w:p w14:paraId="47F0F036">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"_Toc221185090"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_Toc221185090 \h </w:instrText>
      </w:r>
      <w:r>
        <w:fldChar w:fldCharType="separate"/>
      </w:r>
      <w:r>
        <w:t>1</w:t>
      </w:r>
      <w:r>
        <w:fldChar w:fldCharType="end"/>
      </w:r>
      <w:r>
        <w:fldChar w:fldCharType="end"/>
      </w:r>
    </w:p>
    <w:p w14:paraId="013C3368">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"_Toc221185091" </w:instrText>
      </w:r>
      <w:r>
        <w:fldChar w:fldCharType="separate"/>
      </w:r>
      <w:r>
        <w:rPr>
          <w:rStyle w:val="34"/>
        </w:rPr>
        <w:t xml:space="preserve">4 </w:t>
      </w:r>
      <w:r>
        <w:rPr>
          <w:rStyle w:val="34"/>
          <w:rFonts w:hint="eastAsia"/>
        </w:rPr>
        <w:t xml:space="preserve"> 基本要求</w:t>
      </w:r>
      <w:r>
        <w:tab/>
      </w:r>
      <w:r>
        <w:fldChar w:fldCharType="begin"/>
      </w:r>
      <w:r>
        <w:instrText xml:space="preserve"> PAGEREF _Toc221185091 \h </w:instrText>
      </w:r>
      <w:r>
        <w:fldChar w:fldCharType="separate"/>
      </w:r>
      <w:r>
        <w:t>1</w:t>
      </w:r>
      <w:r>
        <w:fldChar w:fldCharType="end"/>
      </w:r>
      <w:r>
        <w:fldChar w:fldCharType="end"/>
      </w:r>
    </w:p>
    <w:p w14:paraId="7D8CC83C">
      <w:pPr>
        <w:pStyle w:val="25"/>
        <w:rPr>
          <w:rFonts w:asciiTheme="minorHAnsi" w:hAnsiTheme="minorHAnsi" w:eastAsiaTheme="minorEastAsia" w:cstheme="minorBidi"/>
          <w:szCs w:val="22"/>
        </w:rPr>
      </w:pPr>
      <w:r>
        <w:fldChar w:fldCharType="begin"/>
      </w:r>
      <w:r>
        <w:instrText xml:space="preserve"> HYPERLINK \l "_Toc221185092" </w:instrText>
      </w:r>
      <w:r>
        <w:fldChar w:fldCharType="separate"/>
      </w:r>
      <w:r>
        <w:rPr>
          <w:rStyle w:val="34"/>
          <w14:scene3d>
            <w14:lightRig w14:rig="threePt" w14:dir="t">
              <w14:rot w14:lat="0" w14:lon="0" w14:rev="0"/>
            </w14:lightRig>
          </w14:scene3d>
        </w:rPr>
        <w:t xml:space="preserve">4.1 </w:t>
      </w:r>
      <w:r>
        <w:rPr>
          <w:rStyle w:val="34"/>
          <w:rFonts w:hint="eastAsia"/>
        </w:rPr>
        <w:t xml:space="preserve"> 规模要求</w:t>
      </w:r>
      <w:r>
        <w:tab/>
      </w:r>
      <w:r>
        <w:fldChar w:fldCharType="begin"/>
      </w:r>
      <w:r>
        <w:instrText xml:space="preserve"> PAGEREF _Toc221185092 \h </w:instrText>
      </w:r>
      <w:r>
        <w:fldChar w:fldCharType="separate"/>
      </w:r>
      <w:r>
        <w:t>1</w:t>
      </w:r>
      <w:r>
        <w:fldChar w:fldCharType="end"/>
      </w:r>
      <w:r>
        <w:fldChar w:fldCharType="end"/>
      </w:r>
    </w:p>
    <w:p w14:paraId="1CEAB37D">
      <w:pPr>
        <w:pStyle w:val="25"/>
        <w:rPr>
          <w:rFonts w:asciiTheme="minorHAnsi" w:hAnsiTheme="minorHAnsi" w:eastAsiaTheme="minorEastAsia" w:cstheme="minorBidi"/>
          <w:szCs w:val="22"/>
        </w:rPr>
      </w:pPr>
      <w:r>
        <w:fldChar w:fldCharType="begin"/>
      </w:r>
      <w:r>
        <w:instrText xml:space="preserve"> HYPERLINK \l "_Toc221185093" </w:instrText>
      </w:r>
      <w:r>
        <w:fldChar w:fldCharType="separate"/>
      </w:r>
      <w:r>
        <w:rPr>
          <w:rStyle w:val="34"/>
          <w14:scene3d>
            <w14:lightRig w14:rig="threePt" w14:dir="t">
              <w14:rot w14:lat="0" w14:lon="0" w14:rev="0"/>
            </w14:lightRig>
          </w14:scene3d>
        </w:rPr>
        <w:t xml:space="preserve">4.2 </w:t>
      </w:r>
      <w:r>
        <w:rPr>
          <w:rStyle w:val="34"/>
          <w:rFonts w:hint="eastAsia"/>
        </w:rPr>
        <w:t xml:space="preserve"> 人员要求</w:t>
      </w:r>
      <w:r>
        <w:tab/>
      </w:r>
      <w:r>
        <w:fldChar w:fldCharType="begin"/>
      </w:r>
      <w:r>
        <w:instrText xml:space="preserve"> PAGEREF _Toc221185093 \h </w:instrText>
      </w:r>
      <w:r>
        <w:fldChar w:fldCharType="separate"/>
      </w:r>
      <w:r>
        <w:t>1</w:t>
      </w:r>
      <w:r>
        <w:fldChar w:fldCharType="end"/>
      </w:r>
      <w:r>
        <w:fldChar w:fldCharType="end"/>
      </w:r>
    </w:p>
    <w:p w14:paraId="72F49401">
      <w:pPr>
        <w:pStyle w:val="25"/>
        <w:rPr>
          <w:rFonts w:asciiTheme="minorHAnsi" w:hAnsiTheme="minorHAnsi" w:eastAsiaTheme="minorEastAsia" w:cstheme="minorBidi"/>
          <w:szCs w:val="22"/>
        </w:rPr>
      </w:pPr>
      <w:r>
        <w:fldChar w:fldCharType="begin"/>
      </w:r>
      <w:r>
        <w:instrText xml:space="preserve"> HYPERLINK \l "_Toc221185094" </w:instrText>
      </w:r>
      <w:r>
        <w:fldChar w:fldCharType="separate"/>
      </w:r>
      <w:r>
        <w:rPr>
          <w:rStyle w:val="34"/>
          <w14:scene3d>
            <w14:lightRig w14:rig="threePt" w14:dir="t">
              <w14:rot w14:lat="0" w14:lon="0" w14:rev="0"/>
            </w14:lightRig>
          </w14:scene3d>
        </w:rPr>
        <w:t xml:space="preserve">4.3 </w:t>
      </w:r>
      <w:r>
        <w:rPr>
          <w:rStyle w:val="34"/>
          <w:rFonts w:hint="eastAsia"/>
        </w:rPr>
        <w:t xml:space="preserve"> 制度要求</w:t>
      </w:r>
      <w:r>
        <w:tab/>
      </w:r>
      <w:r>
        <w:fldChar w:fldCharType="begin"/>
      </w:r>
      <w:r>
        <w:instrText xml:space="preserve"> PAGEREF _Toc221185094 \h </w:instrText>
      </w:r>
      <w:r>
        <w:fldChar w:fldCharType="separate"/>
      </w:r>
      <w:r>
        <w:t>2</w:t>
      </w:r>
      <w:r>
        <w:fldChar w:fldCharType="end"/>
      </w:r>
      <w:r>
        <w:fldChar w:fldCharType="end"/>
      </w:r>
    </w:p>
    <w:p w14:paraId="2BDEE326">
      <w:pPr>
        <w:pStyle w:val="25"/>
        <w:rPr>
          <w:rFonts w:asciiTheme="minorHAnsi" w:hAnsiTheme="minorHAnsi" w:eastAsiaTheme="minorEastAsia" w:cstheme="minorBidi"/>
          <w:szCs w:val="22"/>
        </w:rPr>
      </w:pPr>
      <w:r>
        <w:fldChar w:fldCharType="begin"/>
      </w:r>
      <w:r>
        <w:instrText xml:space="preserve"> HYPERLINK \l "_Toc221185095" </w:instrText>
      </w:r>
      <w:r>
        <w:fldChar w:fldCharType="separate"/>
      </w:r>
      <w:r>
        <w:rPr>
          <w:rStyle w:val="34"/>
          <w14:scene3d>
            <w14:lightRig w14:rig="threePt" w14:dir="t">
              <w14:rot w14:lat="0" w14:lon="0" w14:rev="0"/>
            </w14:lightRig>
          </w14:scene3d>
        </w:rPr>
        <w:t xml:space="preserve">4.4 </w:t>
      </w:r>
      <w:r>
        <w:rPr>
          <w:rStyle w:val="34"/>
          <w:rFonts w:hint="eastAsia"/>
        </w:rPr>
        <w:t xml:space="preserve"> 设施设备要求</w:t>
      </w:r>
      <w:r>
        <w:tab/>
      </w:r>
      <w:r>
        <w:fldChar w:fldCharType="begin"/>
      </w:r>
      <w:r>
        <w:instrText xml:space="preserve"> PAGEREF _Toc221185095 \h </w:instrText>
      </w:r>
      <w:r>
        <w:fldChar w:fldCharType="separate"/>
      </w:r>
      <w:r>
        <w:t>2</w:t>
      </w:r>
      <w:r>
        <w:fldChar w:fldCharType="end"/>
      </w:r>
      <w:r>
        <w:fldChar w:fldCharType="end"/>
      </w:r>
    </w:p>
    <w:p w14:paraId="20BCFB27">
      <w:pPr>
        <w:pStyle w:val="25"/>
        <w:rPr>
          <w:rFonts w:asciiTheme="minorHAnsi" w:hAnsiTheme="minorHAnsi" w:eastAsiaTheme="minorEastAsia" w:cstheme="minorBidi"/>
          <w:szCs w:val="22"/>
        </w:rPr>
      </w:pPr>
      <w:r>
        <w:fldChar w:fldCharType="begin"/>
      </w:r>
      <w:r>
        <w:instrText xml:space="preserve"> HYPERLINK \l "_Toc221185096" </w:instrText>
      </w:r>
      <w:r>
        <w:fldChar w:fldCharType="separate"/>
      </w:r>
      <w:r>
        <w:rPr>
          <w:rStyle w:val="34"/>
          <w14:scene3d>
            <w14:lightRig w14:rig="threePt" w14:dir="t">
              <w14:rot w14:lat="0" w14:lon="0" w14:rev="0"/>
            </w14:lightRig>
          </w14:scene3d>
        </w:rPr>
        <w:t xml:space="preserve">4.5 </w:t>
      </w:r>
      <w:r>
        <w:rPr>
          <w:rStyle w:val="34"/>
          <w:rFonts w:hint="eastAsia"/>
        </w:rPr>
        <w:t xml:space="preserve"> 培训要求</w:t>
      </w:r>
      <w:r>
        <w:tab/>
      </w:r>
      <w:r>
        <w:fldChar w:fldCharType="begin"/>
      </w:r>
      <w:r>
        <w:instrText xml:space="preserve"> PAGEREF _Toc221185096 \h </w:instrText>
      </w:r>
      <w:r>
        <w:fldChar w:fldCharType="separate"/>
      </w:r>
      <w:r>
        <w:t>2</w:t>
      </w:r>
      <w:r>
        <w:fldChar w:fldCharType="end"/>
      </w:r>
      <w:r>
        <w:fldChar w:fldCharType="end"/>
      </w:r>
    </w:p>
    <w:p w14:paraId="0CFBD28D">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"_Toc221185097" </w:instrText>
      </w:r>
      <w:r>
        <w:fldChar w:fldCharType="separate"/>
      </w:r>
      <w:r>
        <w:rPr>
          <w:rStyle w:val="34"/>
        </w:rPr>
        <w:t xml:space="preserve">5 </w:t>
      </w:r>
      <w:r>
        <w:rPr>
          <w:rStyle w:val="34"/>
          <w:rFonts w:hint="eastAsia"/>
        </w:rPr>
        <w:t xml:space="preserve"> 风险防控要求</w:t>
      </w:r>
      <w:r>
        <w:tab/>
      </w:r>
      <w:r>
        <w:fldChar w:fldCharType="begin"/>
      </w:r>
      <w:r>
        <w:instrText xml:space="preserve"> PAGEREF _Toc221185097 \h </w:instrText>
      </w:r>
      <w:r>
        <w:fldChar w:fldCharType="separate"/>
      </w:r>
      <w:r>
        <w:t>3</w:t>
      </w:r>
      <w:r>
        <w:fldChar w:fldCharType="end"/>
      </w:r>
      <w:r>
        <w:fldChar w:fldCharType="end"/>
      </w:r>
    </w:p>
    <w:p w14:paraId="33C9145C">
      <w:pPr>
        <w:pStyle w:val="25"/>
        <w:rPr>
          <w:rFonts w:asciiTheme="minorHAnsi" w:hAnsiTheme="minorHAnsi" w:eastAsiaTheme="minorEastAsia" w:cstheme="minorBidi"/>
          <w:szCs w:val="22"/>
        </w:rPr>
      </w:pPr>
      <w:r>
        <w:fldChar w:fldCharType="begin"/>
      </w:r>
      <w:r>
        <w:instrText xml:space="preserve"> HYPERLINK \l "_Toc221185098" </w:instrText>
      </w:r>
      <w:r>
        <w:fldChar w:fldCharType="separate"/>
      </w:r>
      <w:r>
        <w:rPr>
          <w:rStyle w:val="34"/>
          <w14:scene3d>
            <w14:lightRig w14:rig="threePt" w14:dir="t">
              <w14:rot w14:lat="0" w14:lon="0" w14:rev="0"/>
            </w14:lightRig>
          </w14:scene3d>
        </w:rPr>
        <w:t xml:space="preserve">5.1 </w:t>
      </w:r>
      <w:r>
        <w:rPr>
          <w:rStyle w:val="34"/>
          <w:rFonts w:hint="eastAsia"/>
        </w:rPr>
        <w:t xml:space="preserve"> 设施设备风险防控</w:t>
      </w:r>
      <w:r>
        <w:tab/>
      </w:r>
      <w:r>
        <w:fldChar w:fldCharType="begin"/>
      </w:r>
      <w:r>
        <w:instrText xml:space="preserve"> PAGEREF _Toc221185098 \h </w:instrText>
      </w:r>
      <w:r>
        <w:fldChar w:fldCharType="separate"/>
      </w:r>
      <w:r>
        <w:t>3</w:t>
      </w:r>
      <w:r>
        <w:fldChar w:fldCharType="end"/>
      </w:r>
      <w:r>
        <w:fldChar w:fldCharType="end"/>
      </w:r>
    </w:p>
    <w:p w14:paraId="441EDC8C">
      <w:pPr>
        <w:pStyle w:val="25"/>
        <w:rPr>
          <w:rFonts w:asciiTheme="minorHAnsi" w:hAnsiTheme="minorHAnsi" w:eastAsiaTheme="minorEastAsia" w:cstheme="minorBidi"/>
          <w:szCs w:val="22"/>
        </w:rPr>
      </w:pPr>
      <w:r>
        <w:fldChar w:fldCharType="begin"/>
      </w:r>
      <w:r>
        <w:instrText xml:space="preserve"> HYPERLINK \l "_Toc221185099" </w:instrText>
      </w:r>
      <w:r>
        <w:fldChar w:fldCharType="separate"/>
      </w:r>
      <w:r>
        <w:rPr>
          <w:rStyle w:val="34"/>
          <w14:scene3d>
            <w14:lightRig w14:rig="threePt" w14:dir="t">
              <w14:rot w14:lat="0" w14:lon="0" w14:rev="0"/>
            </w14:lightRig>
          </w14:scene3d>
        </w:rPr>
        <w:t xml:space="preserve">5.2 </w:t>
      </w:r>
      <w:r>
        <w:rPr>
          <w:rStyle w:val="34"/>
          <w:rFonts w:hint="eastAsia"/>
        </w:rPr>
        <w:t xml:space="preserve"> 消防安全风险防控</w:t>
      </w:r>
      <w:r>
        <w:tab/>
      </w:r>
      <w:r>
        <w:fldChar w:fldCharType="begin"/>
      </w:r>
      <w:r>
        <w:instrText xml:space="preserve"> PAGEREF _Toc221185099 \h </w:instrText>
      </w:r>
      <w:r>
        <w:fldChar w:fldCharType="separate"/>
      </w:r>
      <w:r>
        <w:t>3</w:t>
      </w:r>
      <w:r>
        <w:fldChar w:fldCharType="end"/>
      </w:r>
      <w:r>
        <w:fldChar w:fldCharType="end"/>
      </w:r>
    </w:p>
    <w:p w14:paraId="6EFFB981">
      <w:pPr>
        <w:pStyle w:val="25"/>
        <w:rPr>
          <w:rFonts w:asciiTheme="minorHAnsi" w:hAnsiTheme="minorHAnsi" w:eastAsiaTheme="minorEastAsia" w:cstheme="minorBidi"/>
          <w:szCs w:val="22"/>
        </w:rPr>
      </w:pPr>
      <w:r>
        <w:fldChar w:fldCharType="begin"/>
      </w:r>
      <w:r>
        <w:instrText xml:space="preserve"> HYPERLINK \l "_Toc221185100" </w:instrText>
      </w:r>
      <w:r>
        <w:fldChar w:fldCharType="separate"/>
      </w:r>
      <w:r>
        <w:rPr>
          <w:rStyle w:val="34"/>
          <w14:scene3d>
            <w14:lightRig w14:rig="threePt" w14:dir="t">
              <w14:rot w14:lat="0" w14:lon="0" w14:rev="0"/>
            </w14:lightRig>
          </w14:scene3d>
        </w:rPr>
        <w:t xml:space="preserve">5.3 </w:t>
      </w:r>
      <w:r>
        <w:rPr>
          <w:rStyle w:val="34"/>
          <w:rFonts w:hint="eastAsia"/>
        </w:rPr>
        <w:t xml:space="preserve"> 服务安全风险防控</w:t>
      </w:r>
      <w:r>
        <w:tab/>
      </w:r>
      <w:r>
        <w:fldChar w:fldCharType="begin"/>
      </w:r>
      <w:r>
        <w:instrText xml:space="preserve"> PAGEREF _Toc221185100 \h </w:instrText>
      </w:r>
      <w:r>
        <w:fldChar w:fldCharType="separate"/>
      </w:r>
      <w:r>
        <w:t>4</w:t>
      </w:r>
      <w:r>
        <w:fldChar w:fldCharType="end"/>
      </w:r>
      <w:r>
        <w:fldChar w:fldCharType="end"/>
      </w:r>
    </w:p>
    <w:p w14:paraId="637C711D">
      <w:pPr>
        <w:pStyle w:val="25"/>
        <w:rPr>
          <w:rFonts w:asciiTheme="minorHAnsi" w:hAnsiTheme="minorHAnsi" w:eastAsiaTheme="minorEastAsia" w:cstheme="minorBidi"/>
          <w:szCs w:val="22"/>
        </w:rPr>
      </w:pPr>
      <w:r>
        <w:fldChar w:fldCharType="begin"/>
      </w:r>
      <w:r>
        <w:instrText xml:space="preserve"> HYPERLINK \l "_Toc221185101" </w:instrText>
      </w:r>
      <w:r>
        <w:fldChar w:fldCharType="separate"/>
      </w:r>
      <w:r>
        <w:rPr>
          <w:rStyle w:val="34"/>
          <w14:scene3d>
            <w14:lightRig w14:rig="threePt" w14:dir="t">
              <w14:rot w14:lat="0" w14:lon="0" w14:rev="0"/>
            </w14:lightRig>
          </w14:scene3d>
        </w:rPr>
        <w:t xml:space="preserve">5.4 </w:t>
      </w:r>
      <w:r>
        <w:rPr>
          <w:rStyle w:val="34"/>
          <w:rFonts w:hint="eastAsia"/>
        </w:rPr>
        <w:t xml:space="preserve"> 人身安全风险防控</w:t>
      </w:r>
      <w:r>
        <w:tab/>
      </w:r>
      <w:r>
        <w:fldChar w:fldCharType="begin"/>
      </w:r>
      <w:r>
        <w:instrText xml:space="preserve"> PAGEREF _Toc221185101 \h </w:instrText>
      </w:r>
      <w:r>
        <w:fldChar w:fldCharType="separate"/>
      </w:r>
      <w:r>
        <w:t>5</w:t>
      </w:r>
      <w:r>
        <w:fldChar w:fldCharType="end"/>
      </w:r>
      <w:r>
        <w:fldChar w:fldCharType="end"/>
      </w:r>
    </w:p>
    <w:p w14:paraId="380C4B10">
      <w:pPr>
        <w:pStyle w:val="25"/>
        <w:rPr>
          <w:rFonts w:asciiTheme="minorHAnsi" w:hAnsiTheme="minorHAnsi" w:eastAsiaTheme="minorEastAsia" w:cstheme="minorBidi"/>
          <w:szCs w:val="22"/>
        </w:rPr>
      </w:pPr>
      <w:r>
        <w:fldChar w:fldCharType="begin"/>
      </w:r>
      <w:r>
        <w:instrText xml:space="preserve"> HYPERLINK \l "_Toc221185102" </w:instrText>
      </w:r>
      <w:r>
        <w:fldChar w:fldCharType="separate"/>
      </w:r>
      <w:r>
        <w:rPr>
          <w:rStyle w:val="34"/>
          <w14:scene3d>
            <w14:lightRig w14:rig="threePt" w14:dir="t">
              <w14:rot w14:lat="0" w14:lon="0" w14:rev="0"/>
            </w14:lightRig>
          </w14:scene3d>
        </w:rPr>
        <w:t xml:space="preserve">5.5 </w:t>
      </w:r>
      <w:r>
        <w:rPr>
          <w:rStyle w:val="34"/>
          <w:rFonts w:hint="eastAsia"/>
        </w:rPr>
        <w:t xml:space="preserve"> 财产安全风险防控</w:t>
      </w:r>
      <w:r>
        <w:tab/>
      </w:r>
      <w:r>
        <w:fldChar w:fldCharType="begin"/>
      </w:r>
      <w:r>
        <w:instrText xml:space="preserve"> PAGEREF _Toc221185102 \h </w:instrText>
      </w:r>
      <w:r>
        <w:fldChar w:fldCharType="separate"/>
      </w:r>
      <w:r>
        <w:t>5</w:t>
      </w:r>
      <w:r>
        <w:fldChar w:fldCharType="end"/>
      </w:r>
      <w:r>
        <w:fldChar w:fldCharType="end"/>
      </w:r>
    </w:p>
    <w:p w14:paraId="4AA8835F">
      <w:pPr>
        <w:pStyle w:val="25"/>
        <w:rPr>
          <w:rFonts w:asciiTheme="minorHAnsi" w:hAnsiTheme="minorHAnsi" w:eastAsiaTheme="minorEastAsia" w:cstheme="minorBidi"/>
          <w:szCs w:val="22"/>
        </w:rPr>
      </w:pPr>
      <w:r>
        <w:fldChar w:fldCharType="begin"/>
      </w:r>
      <w:r>
        <w:instrText xml:space="preserve"> HYPERLINK \l "_Toc221185103" </w:instrText>
      </w:r>
      <w:r>
        <w:fldChar w:fldCharType="separate"/>
      </w:r>
      <w:r>
        <w:rPr>
          <w:rStyle w:val="34"/>
          <w14:scene3d>
            <w14:lightRig w14:rig="threePt" w14:dir="t">
              <w14:rot w14:lat="0" w14:lon="0" w14:rev="0"/>
            </w14:lightRig>
          </w14:scene3d>
        </w:rPr>
        <w:t xml:space="preserve">5.6 </w:t>
      </w:r>
      <w:r>
        <w:rPr>
          <w:rStyle w:val="34"/>
          <w:rFonts w:hint="eastAsia"/>
        </w:rPr>
        <w:t xml:space="preserve"> 信息安全风险防控</w:t>
      </w:r>
      <w:r>
        <w:tab/>
      </w:r>
      <w:r>
        <w:fldChar w:fldCharType="begin"/>
      </w:r>
      <w:r>
        <w:instrText xml:space="preserve"> PAGEREF _Toc221185103 \h </w:instrText>
      </w:r>
      <w:r>
        <w:fldChar w:fldCharType="separate"/>
      </w:r>
      <w:r>
        <w:t>5</w:t>
      </w:r>
      <w:r>
        <w:fldChar w:fldCharType="end"/>
      </w:r>
      <w:r>
        <w:fldChar w:fldCharType="end"/>
      </w:r>
    </w:p>
    <w:p w14:paraId="3DC4B631">
      <w:pPr>
        <w:pStyle w:val="25"/>
        <w:rPr>
          <w:rFonts w:asciiTheme="minorHAnsi" w:hAnsiTheme="minorHAnsi" w:eastAsiaTheme="minorEastAsia" w:cstheme="minorBidi"/>
          <w:szCs w:val="22"/>
        </w:rPr>
      </w:pPr>
      <w:r>
        <w:fldChar w:fldCharType="begin"/>
      </w:r>
      <w:r>
        <w:instrText xml:space="preserve"> HYPERLINK \l "_Toc221185104" </w:instrText>
      </w:r>
      <w:r>
        <w:fldChar w:fldCharType="separate"/>
      </w:r>
      <w:r>
        <w:rPr>
          <w:rStyle w:val="34"/>
          <w14:scene3d>
            <w14:lightRig w14:rig="threePt" w14:dir="t">
              <w14:rot w14:lat="0" w14:lon="0" w14:rev="0"/>
            </w14:lightRig>
          </w14:scene3d>
        </w:rPr>
        <w:t xml:space="preserve">5.7 </w:t>
      </w:r>
      <w:r>
        <w:rPr>
          <w:rStyle w:val="34"/>
          <w:rFonts w:hint="eastAsia"/>
        </w:rPr>
        <w:t xml:space="preserve"> 公共卫生风险防控</w:t>
      </w:r>
      <w:r>
        <w:tab/>
      </w:r>
      <w:r>
        <w:fldChar w:fldCharType="begin"/>
      </w:r>
      <w:r>
        <w:instrText xml:space="preserve"> PAGEREF _Toc221185104 \h </w:instrText>
      </w:r>
      <w:r>
        <w:fldChar w:fldCharType="separate"/>
      </w:r>
      <w:r>
        <w:t>5</w:t>
      </w:r>
      <w:r>
        <w:fldChar w:fldCharType="end"/>
      </w:r>
      <w:r>
        <w:fldChar w:fldCharType="end"/>
      </w:r>
    </w:p>
    <w:p w14:paraId="3E8E581B">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"_Toc221185105" </w:instrText>
      </w:r>
      <w:r>
        <w:fldChar w:fldCharType="separate"/>
      </w:r>
      <w:r>
        <w:rPr>
          <w:rStyle w:val="34"/>
        </w:rPr>
        <w:t xml:space="preserve">6 </w:t>
      </w:r>
      <w:r>
        <w:rPr>
          <w:rStyle w:val="34"/>
          <w:rFonts w:hint="eastAsia"/>
        </w:rPr>
        <w:t xml:space="preserve"> 突发事件应急管理</w:t>
      </w:r>
      <w:r>
        <w:tab/>
      </w:r>
      <w:r>
        <w:fldChar w:fldCharType="begin"/>
      </w:r>
      <w:r>
        <w:instrText xml:space="preserve"> PAGEREF _Toc221185105 \h </w:instrText>
      </w:r>
      <w:r>
        <w:fldChar w:fldCharType="separate"/>
      </w:r>
      <w:r>
        <w:t>6</w:t>
      </w:r>
      <w:r>
        <w:fldChar w:fldCharType="end"/>
      </w:r>
      <w:r>
        <w:fldChar w:fldCharType="end"/>
      </w:r>
    </w:p>
    <w:p w14:paraId="75D6E9A2">
      <w:pPr>
        <w:pStyle w:val="25"/>
        <w:rPr>
          <w:rFonts w:asciiTheme="minorHAnsi" w:hAnsiTheme="minorHAnsi" w:eastAsiaTheme="minorEastAsia" w:cstheme="minorBidi"/>
          <w:szCs w:val="22"/>
        </w:rPr>
      </w:pPr>
      <w:r>
        <w:fldChar w:fldCharType="begin"/>
      </w:r>
      <w:r>
        <w:instrText xml:space="preserve"> HYPERLINK \l "_Toc221185106" </w:instrText>
      </w:r>
      <w:r>
        <w:fldChar w:fldCharType="separate"/>
      </w:r>
      <w:r>
        <w:rPr>
          <w:rStyle w:val="34"/>
          <w14:scene3d>
            <w14:lightRig w14:rig="threePt" w14:dir="t">
              <w14:rot w14:lat="0" w14:lon="0" w14:rev="0"/>
            </w14:lightRig>
          </w14:scene3d>
        </w:rPr>
        <w:t xml:space="preserve">6.1 </w:t>
      </w:r>
      <w:r>
        <w:rPr>
          <w:rStyle w:val="34"/>
          <w:rFonts w:hint="eastAsia"/>
        </w:rPr>
        <w:t xml:space="preserve"> 应急组织及责任</w:t>
      </w:r>
      <w:r>
        <w:tab/>
      </w:r>
      <w:r>
        <w:fldChar w:fldCharType="begin"/>
      </w:r>
      <w:r>
        <w:instrText xml:space="preserve"> PAGEREF _Toc221185106 \h </w:instrText>
      </w:r>
      <w:r>
        <w:fldChar w:fldCharType="separate"/>
      </w:r>
      <w:r>
        <w:t>6</w:t>
      </w:r>
      <w:r>
        <w:fldChar w:fldCharType="end"/>
      </w:r>
      <w:r>
        <w:fldChar w:fldCharType="end"/>
      </w:r>
    </w:p>
    <w:p w14:paraId="50CDE649">
      <w:pPr>
        <w:pStyle w:val="25"/>
        <w:rPr>
          <w:rFonts w:asciiTheme="minorHAnsi" w:hAnsiTheme="minorHAnsi" w:eastAsiaTheme="minorEastAsia" w:cstheme="minorBidi"/>
          <w:szCs w:val="22"/>
        </w:rPr>
      </w:pPr>
      <w:r>
        <w:fldChar w:fldCharType="begin"/>
      </w:r>
      <w:r>
        <w:instrText xml:space="preserve"> HYPERLINK \l "_Toc221185107" </w:instrText>
      </w:r>
      <w:r>
        <w:fldChar w:fldCharType="separate"/>
      </w:r>
      <w:r>
        <w:rPr>
          <w:rStyle w:val="34"/>
          <w14:scene3d>
            <w14:lightRig w14:rig="threePt" w14:dir="t">
              <w14:rot w14:lat="0" w14:lon="0" w14:rev="0"/>
            </w14:lightRig>
          </w14:scene3d>
        </w:rPr>
        <w:t xml:space="preserve">6.2 </w:t>
      </w:r>
      <w:r>
        <w:rPr>
          <w:rStyle w:val="34"/>
          <w:rFonts w:hint="eastAsia"/>
        </w:rPr>
        <w:t xml:space="preserve"> 应急预案制定与管理</w:t>
      </w:r>
      <w:r>
        <w:tab/>
      </w:r>
      <w:r>
        <w:fldChar w:fldCharType="begin"/>
      </w:r>
      <w:r>
        <w:instrText xml:space="preserve"> PAGEREF _Toc221185107 \h </w:instrText>
      </w:r>
      <w:r>
        <w:fldChar w:fldCharType="separate"/>
      </w:r>
      <w:r>
        <w:t>6</w:t>
      </w:r>
      <w:r>
        <w:fldChar w:fldCharType="end"/>
      </w:r>
      <w:r>
        <w:fldChar w:fldCharType="end"/>
      </w:r>
    </w:p>
    <w:p w14:paraId="060850DF">
      <w:pPr>
        <w:pStyle w:val="25"/>
        <w:rPr>
          <w:rFonts w:asciiTheme="minorHAnsi" w:hAnsiTheme="minorHAnsi" w:eastAsiaTheme="minorEastAsia" w:cstheme="minorBidi"/>
          <w:szCs w:val="22"/>
        </w:rPr>
      </w:pPr>
      <w:r>
        <w:fldChar w:fldCharType="begin"/>
      </w:r>
      <w:r>
        <w:instrText xml:space="preserve"> HYPERLINK \l "_Toc221185108" </w:instrText>
      </w:r>
      <w:r>
        <w:fldChar w:fldCharType="separate"/>
      </w:r>
      <w:r>
        <w:rPr>
          <w:rStyle w:val="34"/>
          <w14:scene3d>
            <w14:lightRig w14:rig="threePt" w14:dir="t">
              <w14:rot w14:lat="0" w14:lon="0" w14:rev="0"/>
            </w14:lightRig>
          </w14:scene3d>
        </w:rPr>
        <w:t xml:space="preserve">6.3 </w:t>
      </w:r>
      <w:r>
        <w:rPr>
          <w:rStyle w:val="34"/>
          <w:rFonts w:hint="eastAsia"/>
        </w:rPr>
        <w:t xml:space="preserve"> 应急运行机制</w:t>
      </w:r>
      <w:r>
        <w:tab/>
      </w:r>
      <w:r>
        <w:fldChar w:fldCharType="begin"/>
      </w:r>
      <w:r>
        <w:instrText xml:space="preserve"> PAGEREF _Toc221185108 \h </w:instrText>
      </w:r>
      <w:r>
        <w:fldChar w:fldCharType="separate"/>
      </w:r>
      <w:r>
        <w:t>6</w:t>
      </w:r>
      <w:r>
        <w:fldChar w:fldCharType="end"/>
      </w:r>
      <w:r>
        <w:fldChar w:fldCharType="end"/>
      </w:r>
    </w:p>
    <w:p w14:paraId="08132008">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"_Toc221185109" </w:instrText>
      </w:r>
      <w:r>
        <w:fldChar w:fldCharType="separate"/>
      </w:r>
      <w:r>
        <w:rPr>
          <w:rStyle w:val="34"/>
          <w:rFonts w:hint="eastAsia"/>
        </w:rPr>
        <w:t>附录A（资料性）</w:t>
      </w:r>
      <w:r>
        <w:rPr>
          <w:rStyle w:val="34"/>
        </w:rPr>
        <w:t xml:space="preserve">  </w:t>
      </w:r>
      <w:r>
        <w:rPr>
          <w:rStyle w:val="34"/>
          <w:rFonts w:hint="eastAsia"/>
        </w:rPr>
        <w:t>风险防控要点清单</w:t>
      </w:r>
      <w:r>
        <w:tab/>
      </w:r>
      <w:r>
        <w:fldChar w:fldCharType="begin"/>
      </w:r>
      <w:r>
        <w:instrText xml:space="preserve"> PAGEREF _Toc221185109 \h </w:instrText>
      </w:r>
      <w:r>
        <w:fldChar w:fldCharType="separate"/>
      </w:r>
      <w:r>
        <w:t>7</w:t>
      </w:r>
      <w:r>
        <w:fldChar w:fldCharType="end"/>
      </w:r>
      <w:r>
        <w:fldChar w:fldCharType="end"/>
      </w:r>
    </w:p>
    <w:p w14:paraId="60C07C0A">
      <w:pPr>
        <w:pStyle w:val="20"/>
        <w:tabs>
          <w:tab w:val="right" w:leader="dot" w:pos="9344"/>
        </w:tabs>
        <w:rPr>
          <w:rFonts w:asciiTheme="minorHAnsi" w:hAnsiTheme="minorHAnsi" w:eastAsiaTheme="minorEastAsia" w:cstheme="minorBidi"/>
          <w:szCs w:val="22"/>
        </w:rPr>
      </w:pPr>
      <w:r>
        <w:fldChar w:fldCharType="begin"/>
      </w:r>
      <w:r>
        <w:instrText xml:space="preserve"> HYPERLINK \l "_Toc221185110" </w:instrText>
      </w:r>
      <w:r>
        <w:fldChar w:fldCharType="separate"/>
      </w:r>
      <w:r>
        <w:rPr>
          <w:rStyle w:val="34"/>
          <w:rFonts w:hint="eastAsia"/>
        </w:rPr>
        <w:t>参考文献</w:t>
      </w:r>
      <w:r>
        <w:tab/>
      </w:r>
      <w:r>
        <w:fldChar w:fldCharType="begin"/>
      </w:r>
      <w:r>
        <w:instrText xml:space="preserve"> PAGEREF _Toc221185110 \h </w:instrText>
      </w:r>
      <w:r>
        <w:fldChar w:fldCharType="separate"/>
      </w:r>
      <w:r>
        <w:t>8</w:t>
      </w:r>
      <w:r>
        <w:fldChar w:fldCharType="end"/>
      </w:r>
      <w:r>
        <w:fldChar w:fldCharType="end"/>
      </w:r>
    </w:p>
    <w:p w14:paraId="5363811F">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B5D54E9">
      <w:pPr>
        <w:pStyle w:val="92"/>
        <w:spacing w:before="900" w:after="360"/>
      </w:pPr>
      <w:bookmarkStart w:id="25" w:name="_Toc221185087"/>
      <w:bookmarkStart w:id="26" w:name="BookMark2"/>
      <w:r>
        <w:rPr>
          <w:spacing w:val="320"/>
        </w:rPr>
        <w:t>前</w:t>
      </w:r>
      <w:r>
        <w:t>言</w:t>
      </w:r>
      <w:bookmarkEnd w:id="22"/>
      <w:bookmarkEnd w:id="23"/>
      <w:bookmarkEnd w:id="24"/>
      <w:bookmarkEnd w:id="25"/>
    </w:p>
    <w:p w14:paraId="368F2F89">
      <w:pPr>
        <w:pStyle w:val="59"/>
        <w:ind w:firstLine="420"/>
      </w:pPr>
      <w:r>
        <w:rPr>
          <w:rFonts w:hint="eastAsia"/>
        </w:rPr>
        <w:t>本文件按照GB/T 1.1—2020《标准化工作导则 第1部分：标准化文件的结构和起草规则》的规定起草。</w:t>
      </w:r>
    </w:p>
    <w:p w14:paraId="2E1F59C9">
      <w:pPr>
        <w:pStyle w:val="59"/>
        <w:ind w:firstLine="420"/>
      </w:pPr>
      <w:r>
        <w:rPr>
          <w:rFonts w:hint="eastAsia"/>
        </w:rPr>
        <w:t>请注意本文件的某些内容可能涉及专利。本文件的发布机构不承担识别专利的责任。</w:t>
      </w:r>
    </w:p>
    <w:p w14:paraId="03C444A5">
      <w:pPr>
        <w:pStyle w:val="59"/>
        <w:ind w:firstLine="420"/>
      </w:pPr>
      <w:r>
        <w:rPr>
          <w:rFonts w:hint="eastAsia"/>
        </w:rPr>
        <w:t>本文件由中华人民共和国民政部</w:t>
      </w:r>
      <w:r>
        <w:rPr>
          <w:rFonts w:hint="eastAsia" w:hAnsi="宋体"/>
          <w:color w:val="000000"/>
          <w:szCs w:val="21"/>
        </w:rPr>
        <w:t>提出</w:t>
      </w:r>
      <w:r>
        <w:rPr>
          <w:rFonts w:hint="eastAsia"/>
        </w:rPr>
        <w:t>。</w:t>
      </w:r>
    </w:p>
    <w:p w14:paraId="1B8A3281">
      <w:pPr>
        <w:pStyle w:val="59"/>
        <w:ind w:firstLine="420"/>
      </w:pPr>
      <w:r>
        <w:rPr>
          <w:rFonts w:hint="eastAsia"/>
        </w:rPr>
        <w:t>本文件由全国社会福利服务标准化技术委员会（SAC/TC</w:t>
      </w:r>
      <w:r>
        <w:t xml:space="preserve"> </w:t>
      </w:r>
      <w:r>
        <w:rPr>
          <w:rFonts w:hint="eastAsia"/>
        </w:rPr>
        <w:t>315）</w:t>
      </w:r>
      <w:r>
        <w:rPr>
          <w:rFonts w:hint="eastAsia" w:hAnsi="宋体"/>
          <w:color w:val="000000"/>
          <w:szCs w:val="21"/>
        </w:rPr>
        <w:t>归口</w:t>
      </w:r>
      <w:r>
        <w:rPr>
          <w:rFonts w:hint="eastAsia"/>
        </w:rPr>
        <w:t>。</w:t>
      </w:r>
    </w:p>
    <w:p w14:paraId="1FC03A0F">
      <w:pPr>
        <w:pStyle w:val="59"/>
        <w:ind w:firstLine="420"/>
      </w:pPr>
      <w:r>
        <w:rPr>
          <w:rFonts w:hint="eastAsia"/>
        </w:rPr>
        <w:t>本文件起草单位：阳光城（北京）国际养老服务有限公司、</w:t>
      </w:r>
      <w:r>
        <w:rPr>
          <w:rFonts w:hint="eastAsia" w:hAnsi="宋体" w:cs="方正仿宋_GBK"/>
          <w:bCs/>
          <w:kern w:val="2"/>
          <w:szCs w:val="32"/>
        </w:rPr>
        <w:t>北京瑞康缘健康管理有限公司、北京夕阳红养老产业发展有限公司、北京中医药大学护理学院、首都医科大学护理学院、北京经济技术开发区华夏创新中医药科技发展研究院、华夏博大（北京）中医药科技发展有限公司、北京互中堂医疗科技有限公司、叁柒（北京）康复护理服务有限公司、世界中医药学会联合会医养结合专业委员会、北京亦城合作发展基金会医养结合专项基金、山东康瑞养老服务评估有限公司、天颐中服老龄产业服务（北京）有限公司。</w:t>
      </w:r>
    </w:p>
    <w:p w14:paraId="2C8017F5">
      <w:pPr>
        <w:pStyle w:val="59"/>
        <w:ind w:left="105" w:leftChars="50" w:firstLine="315" w:firstLineChars="150"/>
      </w:pPr>
      <w:r>
        <w:rPr>
          <w:rFonts w:hint="eastAsia"/>
        </w:rPr>
        <w:t>本文件主要起草人：略。</w:t>
      </w:r>
    </w:p>
    <w:p w14:paraId="4923E8EC">
      <w:pPr>
        <w:pStyle w:val="59"/>
        <w:ind w:firstLine="420"/>
      </w:pPr>
    </w:p>
    <w:p w14:paraId="01AB7430">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6"/>
    <w:p w14:paraId="29950FBC">
      <w:pPr>
        <w:spacing w:line="20" w:lineRule="exact"/>
        <w:jc w:val="center"/>
        <w:rPr>
          <w:rFonts w:ascii="黑体" w:hAnsi="黑体" w:eastAsia="黑体"/>
          <w:sz w:val="32"/>
          <w:szCs w:val="32"/>
        </w:rPr>
      </w:pPr>
      <w:bookmarkStart w:id="27" w:name="BookMark4"/>
    </w:p>
    <w:p w14:paraId="56895EEA">
      <w:pPr>
        <w:spacing w:line="20" w:lineRule="exact"/>
        <w:jc w:val="center"/>
        <w:rPr>
          <w:rFonts w:ascii="黑体" w:hAnsi="黑体" w:eastAsia="黑体"/>
          <w:sz w:val="32"/>
          <w:szCs w:val="32"/>
        </w:rPr>
      </w:pPr>
    </w:p>
    <w:sdt>
      <w:sdtPr>
        <w:tag w:val="NEW_STAND_NAME"/>
        <w:id w:val="595910757"/>
        <w:lock w:val="sdtLocked"/>
        <w:placeholder>
          <w:docPart w:val="31B123DAFCAA4C5389A1891215306305"/>
        </w:placeholder>
      </w:sdtPr>
      <w:sdtContent>
        <w:p w14:paraId="6F0B09A7">
          <w:pPr>
            <w:pStyle w:val="180"/>
            <w:spacing w:before="2" w:beforeLines="1" w:after="528" w:afterLines="220"/>
          </w:pPr>
          <w:bookmarkStart w:id="28" w:name="NEW_STAND_NAME"/>
          <w:r>
            <w:rPr>
              <w:rFonts w:hint="eastAsia"/>
            </w:rPr>
            <w:t>社区老年人日间照料中心风险防控要求</w:t>
          </w:r>
        </w:p>
      </w:sdtContent>
    </w:sdt>
    <w:bookmarkEnd w:id="28"/>
    <w:p w14:paraId="157E32EC">
      <w:pPr>
        <w:pStyle w:val="107"/>
        <w:spacing w:before="240" w:after="240"/>
      </w:pPr>
      <w:bookmarkStart w:id="29" w:name="_Toc24884218"/>
      <w:bookmarkStart w:id="30" w:name="_Toc221185064"/>
      <w:bookmarkStart w:id="31" w:name="_Toc26986530"/>
      <w:bookmarkStart w:id="32" w:name="_Toc17233325"/>
      <w:bookmarkStart w:id="33" w:name="_Toc24884211"/>
      <w:bookmarkStart w:id="34" w:name="_Toc26648465"/>
      <w:bookmarkStart w:id="35" w:name="_Toc219194641"/>
      <w:bookmarkStart w:id="36" w:name="_Toc97195091"/>
      <w:bookmarkStart w:id="37" w:name="_Toc219198198"/>
      <w:bookmarkStart w:id="38" w:name="_Toc26986771"/>
      <w:bookmarkStart w:id="39" w:name="_Toc26718930"/>
      <w:bookmarkStart w:id="40" w:name="_Toc221185088"/>
      <w:bookmarkStart w:id="41" w:name="_Toc17233333"/>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257446E7">
      <w:pPr>
        <w:pStyle w:val="59"/>
        <w:ind w:firstLine="420"/>
      </w:pPr>
      <w:bookmarkStart w:id="42" w:name="_Toc17233326"/>
      <w:bookmarkStart w:id="43" w:name="_Toc26648466"/>
      <w:bookmarkStart w:id="44" w:name="_Toc24884219"/>
      <w:bookmarkStart w:id="45" w:name="_Toc24884212"/>
      <w:bookmarkStart w:id="46" w:name="_Toc17233334"/>
      <w:r>
        <w:rPr>
          <w:rFonts w:hint="eastAsia"/>
        </w:rPr>
        <w:t>本文件规定了社区老年人日间照料中心风险防控的基础保障、风险识别评估、分类防控、应急处置及持续改进要求。</w:t>
      </w:r>
    </w:p>
    <w:p w14:paraId="78D0C41C">
      <w:pPr>
        <w:pStyle w:val="59"/>
        <w:ind w:firstLine="420"/>
      </w:pPr>
      <w:r>
        <w:rPr>
          <w:rFonts w:hint="eastAsia"/>
        </w:rPr>
        <w:t>本文件适用于城市社区老年人日间照料中心（含社区养老服务站）风险防控，依托于其他机构合并设置的老年人日间照料中心和农村社区老年人日间照料中心参照执行。</w:t>
      </w:r>
    </w:p>
    <w:p w14:paraId="7C006F36">
      <w:pPr>
        <w:pStyle w:val="107"/>
        <w:spacing w:before="240" w:after="240"/>
      </w:pPr>
      <w:bookmarkStart w:id="47" w:name="_Toc219198199"/>
      <w:bookmarkStart w:id="48" w:name="_Toc221185089"/>
      <w:bookmarkStart w:id="49" w:name="_Toc219194642"/>
      <w:bookmarkStart w:id="50" w:name="_Toc221185065"/>
      <w:bookmarkStart w:id="51" w:name="_Toc97195092"/>
      <w:bookmarkStart w:id="52" w:name="_Toc26986531"/>
      <w:bookmarkStart w:id="53" w:name="_Toc26718931"/>
      <w:bookmarkStart w:id="54" w:name="_Toc26986772"/>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C5F035257E37409086343835095DB6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7B7735D">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D17D4C">
      <w:pPr>
        <w:pStyle w:val="59"/>
        <w:ind w:firstLine="420"/>
      </w:pPr>
      <w:r>
        <w:rPr>
          <w:rFonts w:hint="eastAsia"/>
        </w:rPr>
        <w:t>GB/T 13869 用电安全导则</w:t>
      </w:r>
    </w:p>
    <w:p w14:paraId="66C07D29">
      <w:pPr>
        <w:pStyle w:val="59"/>
        <w:ind w:firstLine="420"/>
      </w:pPr>
      <w:r>
        <w:rPr>
          <w:rFonts w:hint="eastAsia"/>
        </w:rPr>
        <w:t>GB 14934 食（饮）具卫生消毒标准</w:t>
      </w:r>
    </w:p>
    <w:p w14:paraId="018E82B6">
      <w:pPr>
        <w:pStyle w:val="59"/>
        <w:ind w:firstLine="420"/>
      </w:pPr>
      <w:bookmarkStart w:id="55" w:name="OLE_LINK1"/>
      <w:r>
        <w:rPr>
          <w:rFonts w:hint="eastAsia"/>
        </w:rPr>
        <w:t xml:space="preserve">GB/T </w:t>
      </w:r>
      <w:r>
        <w:t>23694</w:t>
      </w:r>
      <w:bookmarkEnd w:id="55"/>
      <w:r>
        <w:t xml:space="preserve"> </w:t>
      </w:r>
      <w:r>
        <w:rPr>
          <w:rFonts w:hint="eastAsia"/>
        </w:rPr>
        <w:t>风险管理 术语</w:t>
      </w:r>
    </w:p>
    <w:p w14:paraId="53393A69">
      <w:pPr>
        <w:pStyle w:val="59"/>
        <w:ind w:firstLine="420"/>
      </w:pPr>
      <w:r>
        <w:rPr>
          <w:rFonts w:hint="eastAsia"/>
        </w:rPr>
        <w:t>GB/T 33168 社区老年人日间照料中心服务基本要求</w:t>
      </w:r>
    </w:p>
    <w:p w14:paraId="5582B41F">
      <w:pPr>
        <w:pStyle w:val="59"/>
        <w:ind w:firstLine="420"/>
      </w:pPr>
      <w:r>
        <w:rPr>
          <w:rFonts w:hint="eastAsia"/>
        </w:rPr>
        <w:t>GB 38600 养老机构服务安全基本规范</w:t>
      </w:r>
    </w:p>
    <w:p w14:paraId="1244F6BC">
      <w:pPr>
        <w:pStyle w:val="59"/>
        <w:ind w:firstLine="420"/>
      </w:pPr>
      <w:r>
        <w:t xml:space="preserve">GB/T 46913 </w:t>
      </w:r>
      <w:r>
        <w:rPr>
          <w:rFonts w:hint="eastAsia"/>
        </w:rPr>
        <w:t>养老机构感染预防与控制规范</w:t>
      </w:r>
    </w:p>
    <w:p w14:paraId="7ABA4C3B">
      <w:pPr>
        <w:pStyle w:val="59"/>
        <w:ind w:firstLine="420"/>
      </w:pPr>
      <w:r>
        <w:rPr>
          <w:rFonts w:hint="eastAsia"/>
        </w:rPr>
        <w:t>GB 50016 建筑设计防火规范</w:t>
      </w:r>
    </w:p>
    <w:p w14:paraId="580B6DA4">
      <w:pPr>
        <w:pStyle w:val="59"/>
        <w:ind w:firstLine="420"/>
      </w:pPr>
      <w:r>
        <w:rPr>
          <w:rFonts w:hint="eastAsia"/>
        </w:rPr>
        <w:t>GB 50763 无障碍设计规范</w:t>
      </w:r>
    </w:p>
    <w:p w14:paraId="497A104F">
      <w:pPr>
        <w:pStyle w:val="59"/>
        <w:ind w:firstLine="420"/>
      </w:pPr>
      <w:r>
        <w:rPr>
          <w:rFonts w:hint="eastAsia"/>
        </w:rPr>
        <w:t>GB 50867 养老设施建筑设计规范</w:t>
      </w:r>
    </w:p>
    <w:p w14:paraId="6AD07778">
      <w:pPr>
        <w:pStyle w:val="59"/>
        <w:ind w:firstLine="420"/>
      </w:pPr>
      <w:r>
        <w:rPr>
          <w:rFonts w:hint="eastAsia"/>
        </w:rPr>
        <w:t>GB 5503</w:t>
      </w:r>
      <w:r>
        <w:t>7</w:t>
      </w:r>
      <w:r>
        <w:rPr>
          <w:rFonts w:hint="eastAsia"/>
        </w:rPr>
        <w:t xml:space="preserve"> 建筑防火通用规范</w:t>
      </w:r>
    </w:p>
    <w:p w14:paraId="5A842F74">
      <w:pPr>
        <w:pStyle w:val="59"/>
        <w:ind w:firstLine="420"/>
      </w:pPr>
      <w:r>
        <w:t xml:space="preserve">MZ/T 216 </w:t>
      </w:r>
      <w:r>
        <w:rPr>
          <w:rFonts w:hint="eastAsia"/>
        </w:rPr>
        <w:t>养老机构服务安全风险评估指南</w:t>
      </w:r>
    </w:p>
    <w:p w14:paraId="1C1D4E88">
      <w:pPr>
        <w:pStyle w:val="107"/>
        <w:spacing w:before="240" w:after="240"/>
      </w:pPr>
      <w:bookmarkStart w:id="56" w:name="_Toc97195093"/>
      <w:bookmarkStart w:id="57" w:name="_Toc219198200"/>
      <w:bookmarkStart w:id="58" w:name="_Toc219194643"/>
      <w:bookmarkStart w:id="59" w:name="_Toc221185066"/>
      <w:bookmarkStart w:id="60" w:name="_Toc221185090"/>
      <w:r>
        <w:rPr>
          <w:rFonts w:hint="eastAsia"/>
          <w:szCs w:val="21"/>
        </w:rPr>
        <w:t>术语和定义</w:t>
      </w:r>
      <w:bookmarkEnd w:id="56"/>
      <w:bookmarkEnd w:id="57"/>
      <w:bookmarkEnd w:id="58"/>
      <w:bookmarkEnd w:id="59"/>
      <w:bookmarkEnd w:id="60"/>
    </w:p>
    <w:sdt>
      <w:sdtPr>
        <w:id w:val="-1909835108"/>
        <w:placeholder>
          <w:docPart w:val="00B02FA251454E1A8843ACD1263FB2D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B5A85A2">
          <w:pPr>
            <w:pStyle w:val="59"/>
            <w:ind w:firstLine="420"/>
          </w:pPr>
          <w:bookmarkStart w:id="61" w:name="_Toc26986532"/>
          <w:bookmarkEnd w:id="61"/>
          <w:r>
            <w:t>下列术语和定义适用于本文件。</w:t>
          </w:r>
        </w:p>
      </w:sdtContent>
    </w:sdt>
    <w:p w14:paraId="4AC5639B">
      <w:pPr>
        <w:pStyle w:val="226"/>
        <w:ind w:left="420" w:hanging="420" w:hangingChars="200"/>
        <w:rPr>
          <w:rFonts w:ascii="黑体" w:hAnsi="黑体" w:eastAsia="黑体"/>
        </w:rPr>
      </w:pPr>
      <w:r>
        <w:rPr>
          <w:rFonts w:ascii="黑体" w:hAnsi="黑体" w:eastAsia="黑体"/>
        </w:rPr>
        <w:br w:type="textWrapping"/>
      </w:r>
      <w:r>
        <w:rPr>
          <w:rFonts w:ascii="黑体" w:hAnsi="黑体" w:eastAsia="黑体"/>
        </w:rPr>
        <w:t>社区老年人日间照料中心</w:t>
      </w:r>
      <w:r>
        <w:rPr>
          <w:rFonts w:hint="eastAsia" w:ascii="黑体" w:hAnsi="黑体" w:eastAsia="黑体"/>
        </w:rPr>
        <w:t xml:space="preserve"> </w:t>
      </w:r>
      <w:r>
        <w:rPr>
          <w:rFonts w:ascii="黑体" w:hAnsi="黑体" w:eastAsia="黑体"/>
        </w:rPr>
        <w:t>community day-care centers for the elderly</w:t>
      </w:r>
    </w:p>
    <w:p w14:paraId="118AFD4A">
      <w:pPr>
        <w:pStyle w:val="59"/>
        <w:ind w:firstLine="420"/>
      </w:pPr>
      <w:r>
        <w:rPr>
          <w:rFonts w:hint="eastAsia"/>
        </w:rPr>
        <w:t>为社区内能力完好、轻度失能、中度失能的老年人提供膳食供应、个人照料、保健康复、精神慰藉、休闲娱乐、教育咨询等日间服务的养老服务设施。</w:t>
      </w:r>
    </w:p>
    <w:p w14:paraId="1C23BA68">
      <w:pPr>
        <w:pStyle w:val="59"/>
        <w:ind w:firstLine="420"/>
      </w:pPr>
      <w:r>
        <w:rPr>
          <w:rFonts w:hint="eastAsia"/>
        </w:rPr>
        <w:t>[来源：GB/T 33168—2016,3.1,有修改]</w:t>
      </w:r>
    </w:p>
    <w:p w14:paraId="21B2D5F0">
      <w:pPr>
        <w:pStyle w:val="226"/>
        <w:ind w:left="420" w:hanging="420" w:hangingChars="200"/>
        <w:rPr>
          <w:rFonts w:ascii="黑体" w:hAnsi="黑体" w:eastAsia="黑体"/>
        </w:rPr>
      </w:pPr>
      <w:r>
        <w:rPr>
          <w:rFonts w:ascii="黑体" w:hAnsi="黑体" w:eastAsia="黑体"/>
        </w:rPr>
        <w:br w:type="textWrapping"/>
      </w:r>
      <w:r>
        <w:rPr>
          <w:rFonts w:ascii="黑体" w:hAnsi="黑体" w:eastAsia="黑体"/>
        </w:rPr>
        <w:t>风险</w:t>
      </w:r>
      <w:r>
        <w:rPr>
          <w:rFonts w:hint="eastAsia" w:ascii="黑体" w:hAnsi="黑体" w:eastAsia="黑体"/>
        </w:rPr>
        <w:t xml:space="preserve"> risk</w:t>
      </w:r>
    </w:p>
    <w:p w14:paraId="64C62DD4">
      <w:pPr>
        <w:pStyle w:val="59"/>
        <w:ind w:firstLine="420"/>
      </w:pPr>
      <w:r>
        <w:rPr>
          <w:rFonts w:hint="eastAsia"/>
        </w:rPr>
        <w:t>提供日间服务时，不确定性对老年人安全的影响。</w:t>
      </w:r>
    </w:p>
    <w:p w14:paraId="21D90F76">
      <w:pPr>
        <w:pStyle w:val="59"/>
        <w:ind w:firstLine="420"/>
      </w:pPr>
      <w:r>
        <w:rPr>
          <w:rFonts w:hint="eastAsia"/>
        </w:rPr>
        <w:t xml:space="preserve">[来源：GB/T </w:t>
      </w:r>
      <w:r>
        <w:t>23694</w:t>
      </w:r>
      <w:r>
        <w:rPr>
          <w:rFonts w:hint="eastAsia"/>
        </w:rPr>
        <w:t>—20</w:t>
      </w:r>
      <w:r>
        <w:t>24</w:t>
      </w:r>
      <w:r>
        <w:rPr>
          <w:rFonts w:hint="eastAsia"/>
        </w:rPr>
        <w:t>,3.</w:t>
      </w:r>
      <w:r>
        <w:t>1.1</w:t>
      </w:r>
      <w:r>
        <w:rPr>
          <w:rFonts w:hint="eastAsia"/>
        </w:rPr>
        <w:t>,有修改]</w:t>
      </w:r>
    </w:p>
    <w:p w14:paraId="1F32D57F">
      <w:pPr>
        <w:pStyle w:val="107"/>
        <w:spacing w:before="240" w:after="240"/>
      </w:pPr>
      <w:bookmarkStart w:id="62" w:name="_Toc219198201"/>
      <w:bookmarkStart w:id="63" w:name="_Toc221185091"/>
      <w:bookmarkStart w:id="64" w:name="_Toc221185067"/>
      <w:r>
        <w:rPr>
          <w:rFonts w:hint="eastAsia"/>
        </w:rPr>
        <w:t>基本要求</w:t>
      </w:r>
      <w:bookmarkEnd w:id="62"/>
      <w:bookmarkEnd w:id="63"/>
      <w:bookmarkEnd w:id="64"/>
    </w:p>
    <w:p w14:paraId="7C352261">
      <w:pPr>
        <w:pStyle w:val="108"/>
        <w:spacing w:before="120" w:after="120"/>
      </w:pPr>
      <w:bookmarkStart w:id="65" w:name="_Toc221185092"/>
      <w:bookmarkStart w:id="66" w:name="_Toc221185068"/>
      <w:r>
        <w:rPr>
          <w:rFonts w:hint="eastAsia"/>
        </w:rPr>
        <w:t>规模要求</w:t>
      </w:r>
      <w:bookmarkEnd w:id="65"/>
      <w:bookmarkEnd w:id="66"/>
    </w:p>
    <w:p w14:paraId="1D74DAC0">
      <w:pPr>
        <w:pStyle w:val="59"/>
        <w:ind w:firstLine="420"/>
      </w:pPr>
      <w:r>
        <w:rPr>
          <w:rFonts w:hint="eastAsia"/>
        </w:rPr>
        <w:t>社区老年人日间照料中心（以下简称“照料中心”）应结合自身规模、服务人数及服务内容，配置专（兼）职风险防控管理人员。日均服务人数小于等于50人的，</w:t>
      </w:r>
      <w:r>
        <w:rPr>
          <w:rFonts w:hint="eastAsia"/>
          <w:lang w:val="en-US" w:eastAsia="zh-CN"/>
        </w:rPr>
        <w:t>应</w:t>
      </w:r>
      <w:r>
        <w:rPr>
          <w:rFonts w:hint="eastAsia"/>
        </w:rPr>
        <w:t>至少配备1名专（兼）职人员；日均服务人数大于50人的，应配备专职人员，且日均服务人数每增加50人至少增配1名。日均服务人数小于等于30人的小规模照料中心，可由负责人兼任，履行相关职责并留存记录。</w:t>
      </w:r>
    </w:p>
    <w:p w14:paraId="26F8C6CD">
      <w:pPr>
        <w:pStyle w:val="108"/>
        <w:spacing w:before="120" w:after="120"/>
      </w:pPr>
      <w:bookmarkStart w:id="67" w:name="_Toc221185093"/>
      <w:bookmarkStart w:id="68" w:name="_Toc219198202"/>
      <w:bookmarkStart w:id="69" w:name="_Toc219194645"/>
      <w:bookmarkStart w:id="70" w:name="_Toc221185069"/>
      <w:r>
        <w:rPr>
          <w:rFonts w:hint="eastAsia"/>
        </w:rPr>
        <w:t>人员要求</w:t>
      </w:r>
      <w:bookmarkEnd w:id="67"/>
      <w:bookmarkEnd w:id="68"/>
      <w:bookmarkEnd w:id="69"/>
      <w:bookmarkEnd w:id="70"/>
    </w:p>
    <w:p w14:paraId="30EF7227">
      <w:pPr>
        <w:pStyle w:val="168"/>
      </w:pPr>
      <w:bookmarkStart w:id="71" w:name="_Hlk220940355"/>
      <w:r>
        <w:rPr>
          <w:rFonts w:hint="eastAsia"/>
          <w:lang w:val="en-US" w:eastAsia="zh-CN"/>
        </w:rPr>
        <w:t>工作</w:t>
      </w:r>
      <w:r>
        <w:rPr>
          <w:rFonts w:hint="eastAsia"/>
        </w:rPr>
        <w:t>人员</w:t>
      </w:r>
      <w:bookmarkEnd w:id="71"/>
      <w:r>
        <w:rPr>
          <w:rFonts w:hint="eastAsia"/>
        </w:rPr>
        <w:t>应身心健康，具备完全民事行为能力，无犯罪记录及精神疾病史</w:t>
      </w:r>
      <w:r>
        <w:rPr>
          <w:rFonts w:hint="eastAsia"/>
          <w:lang w:eastAsia="zh-CN"/>
        </w:rPr>
        <w:t>，</w:t>
      </w:r>
      <w:r>
        <w:rPr>
          <w:rFonts w:hint="eastAsia"/>
        </w:rPr>
        <w:t>熟悉养老服务安全相关法律法规及技术规范，具备风险识别、评估、处置及协调能力</w:t>
      </w:r>
      <w:r>
        <w:rPr>
          <w:rFonts w:hint="eastAsia"/>
          <w:lang w:eastAsia="zh-CN"/>
        </w:rPr>
        <w:t>，</w:t>
      </w:r>
      <w:r>
        <w:rPr>
          <w:rFonts w:hint="eastAsia"/>
        </w:rPr>
        <w:t>经培训合格后上岗；相关服务人员应熟悉国家和地方风险防控相关法律法规及技术规范，具备基础的组织协调能力、风险识别能力和突发事件应变处置能力</w:t>
      </w:r>
      <w:r>
        <w:rPr>
          <w:rFonts w:hint="eastAsia"/>
          <w:lang w:eastAsia="zh-CN"/>
        </w:rPr>
        <w:t>。</w:t>
      </w:r>
    </w:p>
    <w:p w14:paraId="754F2E59">
      <w:pPr>
        <w:pStyle w:val="168"/>
      </w:pPr>
      <w:bookmarkStart w:id="72" w:name="_Hlk220936067"/>
      <w:r>
        <w:rPr>
          <w:rFonts w:hint="eastAsia"/>
        </w:rPr>
        <w:t>风险防控</w:t>
      </w:r>
      <w:bookmarkEnd w:id="72"/>
      <w:r>
        <w:rPr>
          <w:rFonts w:hint="eastAsia"/>
        </w:rPr>
        <w:t>责任人的职责</w:t>
      </w:r>
      <w:r>
        <w:rPr>
          <w:rFonts w:hint="eastAsia"/>
          <w:lang w:val="en-US" w:eastAsia="zh-CN"/>
        </w:rPr>
        <w:t>应</w:t>
      </w:r>
      <w:r>
        <w:rPr>
          <w:rFonts w:hint="eastAsia"/>
        </w:rPr>
        <w:t>包括以下内容：</w:t>
      </w:r>
    </w:p>
    <w:p w14:paraId="79B206D6">
      <w:pPr>
        <w:pStyle w:val="177"/>
      </w:pPr>
      <w:r>
        <w:rPr>
          <w:rFonts w:hint="eastAsia"/>
        </w:rPr>
        <w:t>全面负责风险防控统筹管理，对服务安全负总责；</w:t>
      </w:r>
    </w:p>
    <w:p w14:paraId="3DBD3F58">
      <w:pPr>
        <w:pStyle w:val="177"/>
      </w:pPr>
      <w:r>
        <w:rPr>
          <w:rFonts w:hint="eastAsia"/>
        </w:rPr>
        <w:t>按GB</w:t>
      </w:r>
      <w:r>
        <w:t xml:space="preserve"> </w:t>
      </w:r>
      <w:r>
        <w:rPr>
          <w:rFonts w:hint="eastAsia"/>
        </w:rPr>
        <w:t>38600要求制定风险防控制度、年度计划及专项方案，监督日常实施；</w:t>
      </w:r>
    </w:p>
    <w:p w14:paraId="2033F9B3">
      <w:pPr>
        <w:pStyle w:val="177"/>
      </w:pPr>
      <w:r>
        <w:rPr>
          <w:rFonts w:hint="eastAsia"/>
        </w:rPr>
        <w:t>每月至少1次全面风险排查，建立隐患台账并推动闭环整改；</w:t>
      </w:r>
    </w:p>
    <w:p w14:paraId="04FEFCA2">
      <w:pPr>
        <w:pStyle w:val="177"/>
      </w:pPr>
      <w:r>
        <w:rPr>
          <w:rFonts w:hint="eastAsia"/>
        </w:rPr>
        <w:t>牵头组织应急演练及全员培训，每季度至少1次演练评估；</w:t>
      </w:r>
    </w:p>
    <w:p w14:paraId="452E7398">
      <w:pPr>
        <w:pStyle w:val="177"/>
      </w:pPr>
      <w:r>
        <w:rPr>
          <w:rFonts w:hint="eastAsia"/>
        </w:rPr>
        <w:t>负责重大隐患上报及处置协调。</w:t>
      </w:r>
    </w:p>
    <w:p w14:paraId="22157685">
      <w:pPr>
        <w:pStyle w:val="168"/>
      </w:pPr>
      <w:r>
        <w:rPr>
          <w:rFonts w:hint="eastAsia"/>
        </w:rPr>
        <w:t>风险防控管理人员的职责</w:t>
      </w:r>
      <w:r>
        <w:rPr>
          <w:rFonts w:hint="eastAsia"/>
          <w:lang w:val="en-US" w:eastAsia="zh-CN"/>
        </w:rPr>
        <w:t>应</w:t>
      </w:r>
      <w:r>
        <w:rPr>
          <w:rFonts w:hint="eastAsia"/>
        </w:rPr>
        <w:t>包括以下内容：</w:t>
      </w:r>
    </w:p>
    <w:p w14:paraId="2C70A02A">
      <w:pPr>
        <w:pStyle w:val="177"/>
        <w:numPr>
          <w:ilvl w:val="0"/>
          <w:numId w:val="32"/>
        </w:numPr>
      </w:pPr>
      <w:r>
        <w:rPr>
          <w:rFonts w:hint="eastAsia"/>
        </w:rPr>
        <w:t>负责分管领域风险防控具体工作；</w:t>
      </w:r>
    </w:p>
    <w:p w14:paraId="77BD288C">
      <w:pPr>
        <w:pStyle w:val="177"/>
        <w:numPr>
          <w:ilvl w:val="0"/>
          <w:numId w:val="32"/>
        </w:numPr>
      </w:pPr>
      <w:r>
        <w:rPr>
          <w:rFonts w:hint="eastAsia"/>
        </w:rPr>
        <w:t>每日至少2次安全巡查及专项检查，做好记录；</w:t>
      </w:r>
    </w:p>
    <w:p w14:paraId="2EC97307">
      <w:pPr>
        <w:pStyle w:val="177"/>
        <w:numPr>
          <w:ilvl w:val="0"/>
          <w:numId w:val="32"/>
        </w:numPr>
      </w:pPr>
      <w:r>
        <w:rPr>
          <w:rFonts w:hint="eastAsia"/>
        </w:rPr>
        <w:t>及时处置隐患并跟踪进度，每周向风险防控责任人汇报；</w:t>
      </w:r>
    </w:p>
    <w:p w14:paraId="014EAA3D">
      <w:pPr>
        <w:pStyle w:val="177"/>
        <w:numPr>
          <w:ilvl w:val="0"/>
          <w:numId w:val="32"/>
        </w:numPr>
      </w:pPr>
      <w:r>
        <w:rPr>
          <w:rFonts w:hint="eastAsia"/>
        </w:rPr>
        <w:t>重大风险问题及时上报，不瞒报迟报；</w:t>
      </w:r>
    </w:p>
    <w:p w14:paraId="41E59FB5">
      <w:pPr>
        <w:pStyle w:val="177"/>
        <w:numPr>
          <w:ilvl w:val="0"/>
          <w:numId w:val="32"/>
        </w:numPr>
      </w:pPr>
      <w:r>
        <w:rPr>
          <w:rFonts w:hint="eastAsia"/>
        </w:rPr>
        <w:t>负责分管领域应急前期响应及协调，协助开展培训宣教。</w:t>
      </w:r>
    </w:p>
    <w:p w14:paraId="212CA96A">
      <w:pPr>
        <w:pStyle w:val="168"/>
      </w:pPr>
      <w:r>
        <w:rPr>
          <w:rFonts w:hint="eastAsia"/>
        </w:rPr>
        <w:t>普通服务人员的职责包括以下内容：</w:t>
      </w:r>
    </w:p>
    <w:p w14:paraId="496C1176">
      <w:pPr>
        <w:pStyle w:val="177"/>
        <w:numPr>
          <w:ilvl w:val="0"/>
          <w:numId w:val="33"/>
        </w:numPr>
      </w:pPr>
      <w:r>
        <w:rPr>
          <w:rFonts w:hint="eastAsia"/>
        </w:rPr>
        <w:t>严格遵守风险防控制度和操作规范，遵守岗位安全责任；</w:t>
      </w:r>
    </w:p>
    <w:p w14:paraId="51E6C06C">
      <w:pPr>
        <w:pStyle w:val="177"/>
        <w:numPr>
          <w:ilvl w:val="0"/>
          <w:numId w:val="33"/>
        </w:numPr>
      </w:pPr>
      <w:r>
        <w:rPr>
          <w:rFonts w:hint="eastAsia"/>
        </w:rPr>
        <w:t>发现风险隐患或异常情况，及时向风险防控管理人员或责任人报告；</w:t>
      </w:r>
    </w:p>
    <w:p w14:paraId="1C70BFEF">
      <w:pPr>
        <w:pStyle w:val="177"/>
        <w:numPr>
          <w:ilvl w:val="0"/>
          <w:numId w:val="33"/>
        </w:numPr>
      </w:pPr>
      <w:r>
        <w:rPr>
          <w:rFonts w:hint="eastAsia"/>
        </w:rPr>
        <w:t>熟练掌握本岗位相关的风险防范知识和应急处置技能，规范开展服务工作。</w:t>
      </w:r>
    </w:p>
    <w:p w14:paraId="2C7FFF5A">
      <w:pPr>
        <w:pStyle w:val="108"/>
        <w:spacing w:before="120" w:after="120"/>
      </w:pPr>
      <w:bookmarkStart w:id="73" w:name="_Toc219194646"/>
      <w:bookmarkStart w:id="74" w:name="_Toc219198203"/>
      <w:bookmarkStart w:id="75" w:name="_Toc221185070"/>
      <w:bookmarkStart w:id="76" w:name="_Toc221185094"/>
      <w:r>
        <w:rPr>
          <w:rFonts w:hint="eastAsia"/>
        </w:rPr>
        <w:t>制度</w:t>
      </w:r>
      <w:bookmarkEnd w:id="73"/>
      <w:bookmarkEnd w:id="74"/>
      <w:r>
        <w:rPr>
          <w:rFonts w:hint="eastAsia"/>
        </w:rPr>
        <w:t>要求</w:t>
      </w:r>
      <w:bookmarkEnd w:id="75"/>
      <w:bookmarkEnd w:id="76"/>
    </w:p>
    <w:p w14:paraId="4573FD22">
      <w:pPr>
        <w:pStyle w:val="168"/>
      </w:pPr>
      <w:r>
        <w:rPr>
          <w:rFonts w:hint="eastAsia"/>
        </w:rPr>
        <w:t>照料中心应建立健全覆盖风险防控全流程的风险防控管理制度，明确各环节责任主体、操作标准和处置流程。</w:t>
      </w:r>
    </w:p>
    <w:p w14:paraId="0DC2C83D">
      <w:pPr>
        <w:pStyle w:val="168"/>
      </w:pPr>
      <w:r>
        <w:rPr>
          <w:rFonts w:hint="eastAsia"/>
        </w:rPr>
        <w:t>风险防控管理制度应包括但不限于：风险评估制度、风险防控宣传教育制度、意外事件处理与上报制度、突发事件应急管理制度、风险考核与奖惩制度、档案管理制度、持续改进制度。应定期评估风险防控管理制度的有效性，根据排查结果优化制度流程。</w:t>
      </w:r>
    </w:p>
    <w:p w14:paraId="04887932">
      <w:pPr>
        <w:pStyle w:val="168"/>
      </w:pPr>
      <w:r>
        <w:rPr>
          <w:rFonts w:hint="eastAsia"/>
        </w:rPr>
        <w:t>照料中心应建立规范的服务档案，内容包括但不限于：老年人基本信息登记表、服务申请表、服务安全风险评估表、每日出入登记表、当日风险情况记录表、风险隐患排查与整改记录。档案应简化填写流程，采用简洁明了的记录形式，便于小规模照料中心操作执行，档案留存期限不少于3年。</w:t>
      </w:r>
    </w:p>
    <w:p w14:paraId="029E2D03">
      <w:pPr>
        <w:pStyle w:val="168"/>
      </w:pPr>
      <w:r>
        <w:rPr>
          <w:rFonts w:hint="eastAsia"/>
        </w:rPr>
        <w:t>小规模照料中心可结合自身规模、服务人数，</w:t>
      </w:r>
      <w:r>
        <w:rPr>
          <w:rFonts w:hint="eastAsia"/>
          <w:lang w:val="en-US" w:eastAsia="zh-CN"/>
        </w:rPr>
        <w:t>在保留</w:t>
      </w:r>
      <w:r>
        <w:rPr>
          <w:rFonts w:hint="eastAsia"/>
        </w:rPr>
        <w:t>核心条款</w:t>
      </w:r>
      <w:r>
        <w:rPr>
          <w:rFonts w:hint="eastAsia"/>
          <w:lang w:eastAsia="zh-CN"/>
        </w:rPr>
        <w:t>（</w:t>
      </w:r>
      <w:r>
        <w:rPr>
          <w:rFonts w:hint="eastAsia"/>
        </w:rPr>
        <w:t>如风险上报、应急处置、档案留存</w:t>
      </w:r>
      <w:r>
        <w:rPr>
          <w:rFonts w:hint="eastAsia"/>
          <w:lang w:eastAsia="zh-CN"/>
        </w:rPr>
        <w:t>）</w:t>
      </w:r>
      <w:r>
        <w:rPr>
          <w:rFonts w:hint="eastAsia"/>
          <w:lang w:val="en-US" w:eastAsia="zh-CN"/>
        </w:rPr>
        <w:t>的基础上，</w:t>
      </w:r>
      <w:r>
        <w:rPr>
          <w:rFonts w:hint="eastAsia"/>
        </w:rPr>
        <w:t>简化管理制度和档案记录内容。</w:t>
      </w:r>
    </w:p>
    <w:p w14:paraId="09318843">
      <w:pPr>
        <w:pStyle w:val="108"/>
        <w:spacing w:before="120" w:after="120"/>
      </w:pPr>
      <w:bookmarkStart w:id="77" w:name="_Toc221185095"/>
      <w:bookmarkStart w:id="78" w:name="_Toc221185071"/>
      <w:r>
        <w:rPr>
          <w:rFonts w:hint="eastAsia"/>
        </w:rPr>
        <w:t>设施设备要求</w:t>
      </w:r>
      <w:bookmarkEnd w:id="77"/>
      <w:bookmarkEnd w:id="78"/>
    </w:p>
    <w:p w14:paraId="4C452059">
      <w:pPr>
        <w:pStyle w:val="168"/>
      </w:pPr>
      <w:r>
        <w:rPr>
          <w:rFonts w:hint="eastAsia"/>
        </w:rPr>
        <w:t>照料中心的建筑规划、设计与建设应符合GB 50867、GB 50016、GB 5503</w:t>
      </w:r>
      <w:r>
        <w:t>7</w:t>
      </w:r>
      <w:r>
        <w:rPr>
          <w:rFonts w:hint="eastAsia"/>
        </w:rPr>
        <w:t>的相关要求，无障碍设施配置应符合GB 50763要求，建筑结构安全，功能完善，满足老年人日间照料需求。</w:t>
      </w:r>
    </w:p>
    <w:p w14:paraId="12F6D509">
      <w:pPr>
        <w:pStyle w:val="168"/>
      </w:pPr>
      <w:r>
        <w:rPr>
          <w:rFonts w:hint="eastAsia"/>
        </w:rPr>
        <w:t>电气、燃气、消防、活动器材等各类设施设备，应选用符合国家相关标准的合格产品，不应使用淘汰、过期、不合格产品；设施设备的安装、使用、维修、报废，应符合相应的安全规范，由专业人员实施。</w:t>
      </w:r>
    </w:p>
    <w:p w14:paraId="2257753E">
      <w:pPr>
        <w:pStyle w:val="168"/>
      </w:pPr>
      <w:r>
        <w:rPr>
          <w:rFonts w:hint="eastAsia"/>
        </w:rPr>
        <w:t>照料中心应定期对各类设施设备进行维护、检查与检测，建立维护检查台账，记录维护检查时间、内容、结果及处置情况；对达到使用年限、存在安全隐患的设施设备，应及时报废并更换。</w:t>
      </w:r>
    </w:p>
    <w:p w14:paraId="10397D21">
      <w:pPr>
        <w:pStyle w:val="168"/>
      </w:pPr>
      <w:r>
        <w:rPr>
          <w:rFonts w:hint="eastAsia"/>
        </w:rPr>
        <w:t>活动区、就餐区、休息区、卫生间等重点区域，应配备必要的安全防护设施（如扶手、护栏、防滑垫）和应急呼叫设备，标识清晰、醒目，符合老年人识别特点；应急救援箱（含心肺复苏设备、急救药品等）应置于醒目易取处，每月检查1次并记录。</w:t>
      </w:r>
    </w:p>
    <w:p w14:paraId="088217E9">
      <w:pPr>
        <w:pStyle w:val="168"/>
      </w:pPr>
      <w:r>
        <w:rPr>
          <w:rFonts w:hint="eastAsia"/>
        </w:rPr>
        <w:t>消防设施设备（灭火器、消防栓、应急照明、疏散指示标志等）应按规范配置，定期检查维护，完好可用；监控设备应覆盖公共区域关键部位，影像清晰、存储完整。</w:t>
      </w:r>
    </w:p>
    <w:p w14:paraId="01DBEC9D">
      <w:pPr>
        <w:pStyle w:val="108"/>
        <w:spacing w:before="120" w:after="120"/>
      </w:pPr>
      <w:bookmarkStart w:id="79" w:name="_Toc219198204"/>
      <w:bookmarkStart w:id="80" w:name="_Toc219194647"/>
      <w:bookmarkStart w:id="81" w:name="_Toc221185072"/>
      <w:bookmarkStart w:id="82" w:name="_Toc221185096"/>
      <w:r>
        <w:rPr>
          <w:rFonts w:hint="eastAsia"/>
        </w:rPr>
        <w:t>培训</w:t>
      </w:r>
      <w:bookmarkEnd w:id="79"/>
      <w:bookmarkEnd w:id="80"/>
      <w:r>
        <w:rPr>
          <w:rFonts w:hint="eastAsia"/>
        </w:rPr>
        <w:t>要求</w:t>
      </w:r>
      <w:bookmarkEnd w:id="81"/>
      <w:bookmarkEnd w:id="82"/>
    </w:p>
    <w:p w14:paraId="6D10E187">
      <w:pPr>
        <w:pStyle w:val="68"/>
        <w:spacing w:before="120" w:after="120"/>
      </w:pPr>
      <w:r>
        <w:rPr>
          <w:rFonts w:hint="eastAsia"/>
        </w:rPr>
        <w:t>培训内容</w:t>
      </w:r>
    </w:p>
    <w:p w14:paraId="3BA8F57A">
      <w:pPr>
        <w:pStyle w:val="59"/>
        <w:ind w:firstLine="420"/>
      </w:pPr>
      <w:r>
        <w:rPr>
          <w:rFonts w:hint="eastAsia"/>
        </w:rPr>
        <w:t>培训内容贴合服务实际，核心内容应包括：相关法规、制度规范、设施设备安全使用、9类重点风险识别防范、应急技能（含心肺复苏、噎食急救）、预案实操流程等。应重点培训安全评估方法及应急处置流程，</w:t>
      </w:r>
      <w:r>
        <w:rPr>
          <w:rFonts w:hint="eastAsia"/>
          <w:lang w:val="en-US" w:eastAsia="zh-CN"/>
        </w:rPr>
        <w:t>工作</w:t>
      </w:r>
      <w:r>
        <w:rPr>
          <w:rFonts w:hint="eastAsia"/>
        </w:rPr>
        <w:t>人员</w:t>
      </w:r>
      <w:r>
        <w:rPr>
          <w:rFonts w:hint="eastAsia"/>
          <w:lang w:val="en-US" w:eastAsia="zh-CN"/>
        </w:rPr>
        <w:t>应</w:t>
      </w:r>
      <w:r>
        <w:rPr>
          <w:rFonts w:hint="eastAsia"/>
        </w:rPr>
        <w:t>熟练掌握应急技能并考核合格。</w:t>
      </w:r>
    </w:p>
    <w:p w14:paraId="5BDE166C">
      <w:pPr>
        <w:pStyle w:val="68"/>
        <w:spacing w:before="120" w:after="120"/>
      </w:pPr>
      <w:r>
        <w:rPr>
          <w:rFonts w:hint="eastAsia"/>
        </w:rPr>
        <w:t>组织实施要求</w:t>
      </w:r>
    </w:p>
    <w:p w14:paraId="720F038D">
      <w:pPr>
        <w:pStyle w:val="167"/>
      </w:pPr>
      <w:r>
        <w:rPr>
          <w:rFonts w:hint="eastAsia"/>
        </w:rPr>
        <w:t>风险防控责任人</w:t>
      </w:r>
      <w:r>
        <w:rPr>
          <w:rFonts w:hint="eastAsia"/>
          <w:lang w:val="en-US" w:eastAsia="zh-CN"/>
        </w:rPr>
        <w:t>应</w:t>
      </w:r>
      <w:r>
        <w:rPr>
          <w:rFonts w:hint="eastAsia"/>
        </w:rPr>
        <w:t>组织管理人员开展专项培训，管理人员应掌握风险防控核心知识、统筹协调及应急指挥技能。</w:t>
      </w:r>
    </w:p>
    <w:p w14:paraId="6D25B9CB">
      <w:pPr>
        <w:pStyle w:val="167"/>
      </w:pPr>
      <w:r>
        <w:rPr>
          <w:rFonts w:hint="eastAsia"/>
        </w:rPr>
        <w:t>管理人员</w:t>
      </w:r>
      <w:r>
        <w:rPr>
          <w:rFonts w:hint="eastAsia"/>
          <w:lang w:val="en-US" w:eastAsia="zh-CN"/>
        </w:rPr>
        <w:t>应</w:t>
      </w:r>
      <w:r>
        <w:rPr>
          <w:rFonts w:hint="eastAsia"/>
        </w:rPr>
        <w:t>组织全员常态化培训，并定期向老年人及其家属开展安全宣教</w:t>
      </w:r>
      <w:r>
        <w:rPr>
          <w:rFonts w:hint="eastAsia"/>
          <w:lang w:eastAsia="zh-CN"/>
        </w:rPr>
        <w:t>，</w:t>
      </w:r>
      <w:r>
        <w:rPr>
          <w:rFonts w:hint="eastAsia"/>
        </w:rPr>
        <w:t>小规模照料中心可采用线上学习、现场实操等简化形式。</w:t>
      </w:r>
    </w:p>
    <w:p w14:paraId="45081BA7">
      <w:pPr>
        <w:pStyle w:val="167"/>
      </w:pPr>
      <w:r>
        <w:rPr>
          <w:rFonts w:hint="eastAsia"/>
          <w:lang w:val="en-US" w:eastAsia="zh-CN"/>
        </w:rPr>
        <w:t>应</w:t>
      </w:r>
      <w:r>
        <w:rPr>
          <w:rFonts w:hint="eastAsia"/>
        </w:rPr>
        <w:t>建立培训考核机制，考核不合格者重新培训，合格后上岗；培训计划、记录及考核结果留存备查。</w:t>
      </w:r>
    </w:p>
    <w:p w14:paraId="6319B101">
      <w:pPr>
        <w:pStyle w:val="68"/>
        <w:spacing w:before="120" w:after="120"/>
      </w:pPr>
      <w:r>
        <w:rPr>
          <w:rFonts w:hint="eastAsia"/>
        </w:rPr>
        <w:t>培训管理</w:t>
      </w:r>
    </w:p>
    <w:p w14:paraId="6BA85D4F">
      <w:pPr>
        <w:pStyle w:val="167"/>
      </w:pPr>
      <w:r>
        <w:rPr>
          <w:rFonts w:hint="eastAsia"/>
        </w:rPr>
        <w:t>在岗人员应每年接受风险防控专项培训。</w:t>
      </w:r>
    </w:p>
    <w:p w14:paraId="351099C2">
      <w:pPr>
        <w:pStyle w:val="167"/>
      </w:pPr>
      <w:r>
        <w:rPr>
          <w:rFonts w:hint="eastAsia"/>
        </w:rPr>
        <w:t>新入职人员岗前应经全面风险防控培训，考核合格后上岗；换岗</w:t>
      </w:r>
      <w:r>
        <w:rPr>
          <w:rFonts w:hint="eastAsia"/>
          <w:lang w:val="en-US" w:eastAsia="zh-CN"/>
        </w:rPr>
        <w:t>人员</w:t>
      </w:r>
      <w:r>
        <w:rPr>
          <w:rFonts w:hint="eastAsia"/>
        </w:rPr>
        <w:t>、离岗6个月及以上重新上岗人员</w:t>
      </w:r>
      <w:r>
        <w:rPr>
          <w:rFonts w:hint="eastAsia"/>
          <w:lang w:eastAsia="zh-CN"/>
        </w:rPr>
        <w:t>、</w:t>
      </w:r>
      <w:r>
        <w:rPr>
          <w:rFonts w:hint="eastAsia"/>
        </w:rPr>
        <w:t>使用新技术新设备人员应接受针对性岗前风险防控培训。</w:t>
      </w:r>
    </w:p>
    <w:p w14:paraId="58E77D45">
      <w:pPr>
        <w:pStyle w:val="167"/>
      </w:pPr>
      <w:r>
        <w:rPr>
          <w:rFonts w:hint="eastAsia"/>
          <w:lang w:val="en-US" w:eastAsia="zh-CN"/>
        </w:rPr>
        <w:t>应</w:t>
      </w:r>
      <w:r>
        <w:rPr>
          <w:rFonts w:hint="eastAsia"/>
        </w:rPr>
        <w:t>定期开展职业病及工作防护风险教育；新员工、换岗人员上岗前应接受职业健康风险教育。</w:t>
      </w:r>
    </w:p>
    <w:p w14:paraId="43BD9915">
      <w:pPr>
        <w:pStyle w:val="107"/>
        <w:spacing w:before="240" w:after="240"/>
      </w:pPr>
      <w:bookmarkStart w:id="83" w:name="_Toc219194648"/>
      <w:bookmarkStart w:id="84" w:name="_Toc219198205"/>
      <w:bookmarkStart w:id="85" w:name="_Toc221185073"/>
      <w:bookmarkStart w:id="86" w:name="_Toc221185097"/>
      <w:r>
        <w:rPr>
          <w:rFonts w:hint="eastAsia"/>
        </w:rPr>
        <w:t>风险防控要求</w:t>
      </w:r>
      <w:bookmarkEnd w:id="83"/>
      <w:bookmarkEnd w:id="84"/>
      <w:bookmarkEnd w:id="85"/>
      <w:bookmarkEnd w:id="86"/>
    </w:p>
    <w:p w14:paraId="5BA68C60">
      <w:pPr>
        <w:pStyle w:val="59"/>
        <w:ind w:firstLine="420"/>
      </w:pPr>
      <w:r>
        <w:rPr>
          <w:rFonts w:hint="eastAsia"/>
        </w:rPr>
        <w:t>风险防控应符合GB 38600的相关要求，并建立“要求-清单-执行-核查”的闭环管理机制。照料中心风险防控要点清单参见附录A。</w:t>
      </w:r>
    </w:p>
    <w:p w14:paraId="1F641F3C">
      <w:pPr>
        <w:pStyle w:val="108"/>
        <w:spacing w:before="120" w:after="120"/>
      </w:pPr>
      <w:bookmarkStart w:id="87" w:name="_Toc221185098"/>
      <w:bookmarkStart w:id="88" w:name="_Toc219194649"/>
      <w:bookmarkStart w:id="89" w:name="_Toc219198206"/>
      <w:bookmarkStart w:id="90" w:name="_Toc221185074"/>
      <w:r>
        <w:rPr>
          <w:rFonts w:hint="eastAsia"/>
        </w:rPr>
        <w:t>设施设备风险防控</w:t>
      </w:r>
      <w:bookmarkEnd w:id="87"/>
      <w:bookmarkEnd w:id="88"/>
      <w:bookmarkEnd w:id="89"/>
      <w:bookmarkEnd w:id="90"/>
    </w:p>
    <w:p w14:paraId="5F0F0AE6">
      <w:pPr>
        <w:pStyle w:val="68"/>
        <w:spacing w:before="120" w:after="120"/>
      </w:pPr>
      <w:r>
        <w:rPr>
          <w:rFonts w:hint="eastAsia"/>
        </w:rPr>
        <w:t>电气安全风险防控</w:t>
      </w:r>
    </w:p>
    <w:p w14:paraId="5F220C0B">
      <w:pPr>
        <w:pStyle w:val="59"/>
        <w:ind w:firstLine="420"/>
      </w:pPr>
      <w:r>
        <w:rPr>
          <w:rFonts w:hint="eastAsia"/>
        </w:rPr>
        <w:t>不应擅自更改电气线路、设备结构及保护装置；电气设备相关操作应符合GB/T 13869要求；</w:t>
      </w:r>
      <w:r>
        <w:rPr>
          <w:rFonts w:hint="eastAsia"/>
          <w:lang w:val="en-US" w:eastAsia="zh-CN"/>
        </w:rPr>
        <w:t>应</w:t>
      </w:r>
      <w:r>
        <w:rPr>
          <w:rFonts w:hint="eastAsia"/>
        </w:rPr>
        <w:t>定期排查线路老化、短路、漏电等隐患，不私拉乱接电线</w:t>
      </w:r>
      <w:r>
        <w:rPr>
          <w:rFonts w:hint="eastAsia"/>
          <w:lang w:eastAsia="zh-CN"/>
        </w:rPr>
        <w:t>、</w:t>
      </w:r>
      <w:r>
        <w:rPr>
          <w:rFonts w:hint="eastAsia"/>
        </w:rPr>
        <w:t>超负荷用电。</w:t>
      </w:r>
    </w:p>
    <w:p w14:paraId="3834F0D1">
      <w:pPr>
        <w:pStyle w:val="68"/>
        <w:spacing w:before="120" w:after="120"/>
      </w:pPr>
      <w:r>
        <w:rPr>
          <w:rFonts w:hint="eastAsia"/>
        </w:rPr>
        <w:t>燃气安全风险防控</w:t>
      </w:r>
    </w:p>
    <w:p w14:paraId="62074E33">
      <w:pPr>
        <w:pStyle w:val="59"/>
        <w:ind w:firstLine="420"/>
      </w:pPr>
      <w:r>
        <w:rPr>
          <w:rFonts w:hint="eastAsia"/>
        </w:rPr>
        <w:t>使用燃气的场所（如厨房）应设置可燃气体报警装置和紧急切断阀，安装位置符合要求，定期检测报警装置有效性；不应私自拆改燃气设施及器具；</w:t>
      </w:r>
      <w:r>
        <w:rPr>
          <w:rFonts w:hint="eastAsia"/>
          <w:lang w:val="en-US" w:eastAsia="zh-CN"/>
        </w:rPr>
        <w:t>应</w:t>
      </w:r>
      <w:r>
        <w:rPr>
          <w:rFonts w:hint="eastAsia"/>
        </w:rPr>
        <w:t>定期排查燃气管道、阀门泄漏隐患，燃气使用后及时关闭阀门；服务人员</w:t>
      </w:r>
      <w:r>
        <w:rPr>
          <w:rFonts w:hint="eastAsia"/>
          <w:lang w:val="en-US" w:eastAsia="zh-CN"/>
        </w:rPr>
        <w:t>应</w:t>
      </w:r>
      <w:r>
        <w:rPr>
          <w:rFonts w:hint="eastAsia"/>
        </w:rPr>
        <w:t>熟练掌握燃气泄漏应急处置方法。</w:t>
      </w:r>
    </w:p>
    <w:p w14:paraId="4D4FF748">
      <w:pPr>
        <w:pStyle w:val="68"/>
        <w:spacing w:before="120" w:after="120"/>
      </w:pPr>
      <w:r>
        <w:rPr>
          <w:rFonts w:hint="eastAsia"/>
        </w:rPr>
        <w:t>活动器材安全风险防控</w:t>
      </w:r>
    </w:p>
    <w:p w14:paraId="0FCE6F8F">
      <w:pPr>
        <w:pStyle w:val="59"/>
        <w:ind w:firstLine="420"/>
      </w:pPr>
      <w:r>
        <w:rPr>
          <w:rFonts w:hint="eastAsia"/>
        </w:rPr>
        <w:t>活动区显著位置</w:t>
      </w:r>
      <w:r>
        <w:rPr>
          <w:rFonts w:hint="eastAsia"/>
          <w:lang w:val="en-US" w:eastAsia="zh-CN"/>
        </w:rPr>
        <w:t>应</w:t>
      </w:r>
      <w:r>
        <w:rPr>
          <w:rFonts w:hint="eastAsia"/>
        </w:rPr>
        <w:t>设置器材安全警示标志和使用说明，适配老年人身体特点；器材</w:t>
      </w:r>
      <w:r>
        <w:rPr>
          <w:rFonts w:hint="eastAsia"/>
          <w:lang w:val="en-US" w:eastAsia="zh-CN"/>
        </w:rPr>
        <w:t>应</w:t>
      </w:r>
      <w:r>
        <w:rPr>
          <w:rFonts w:hint="eastAsia"/>
        </w:rPr>
        <w:t>符合卫生防疫要求，每日清洁、定期消毒；</w:t>
      </w:r>
      <w:r>
        <w:rPr>
          <w:rFonts w:hint="eastAsia"/>
          <w:lang w:val="en-US" w:eastAsia="zh-CN"/>
        </w:rPr>
        <w:t>应</w:t>
      </w:r>
      <w:r>
        <w:rPr>
          <w:rFonts w:hint="eastAsia"/>
        </w:rPr>
        <w:t>及时停用损坏、老化、不符合安全要求的器材。</w:t>
      </w:r>
    </w:p>
    <w:p w14:paraId="7D9A71B9">
      <w:pPr>
        <w:pStyle w:val="68"/>
        <w:spacing w:before="120" w:after="120"/>
      </w:pPr>
      <w:r>
        <w:rPr>
          <w:rFonts w:hint="eastAsia"/>
        </w:rPr>
        <w:t>建筑安全风险防控</w:t>
      </w:r>
    </w:p>
    <w:p w14:paraId="2909CFED">
      <w:pPr>
        <w:pStyle w:val="59"/>
        <w:ind w:firstLine="420"/>
      </w:pPr>
      <w:r>
        <w:rPr>
          <w:rFonts w:hint="eastAsia"/>
        </w:rPr>
        <w:t>每季度</w:t>
      </w:r>
      <w:r>
        <w:rPr>
          <w:rFonts w:hint="eastAsia"/>
          <w:lang w:val="en-US" w:eastAsia="zh-CN"/>
        </w:rPr>
        <w:t>应</w:t>
      </w:r>
      <w:r>
        <w:rPr>
          <w:rFonts w:hint="eastAsia"/>
        </w:rPr>
        <w:t>至少开展1次建筑主体、墙体、门窗、楼梯、屋面等全面排查，及时处置墙体开裂、门窗松动、楼梯破损等隐患；不应占用、堵塞无障碍通道；暴雨、台风等极端天气后，</w:t>
      </w:r>
      <w:r>
        <w:rPr>
          <w:rFonts w:hint="eastAsia"/>
          <w:lang w:val="en-US" w:eastAsia="zh-CN"/>
        </w:rPr>
        <w:t>应</w:t>
      </w:r>
      <w:r>
        <w:rPr>
          <w:rFonts w:hint="eastAsia"/>
        </w:rPr>
        <w:t>及时开展建筑安全专项排查。</w:t>
      </w:r>
    </w:p>
    <w:p w14:paraId="787A8B8A">
      <w:pPr>
        <w:pStyle w:val="108"/>
        <w:spacing w:before="120" w:after="120"/>
      </w:pPr>
      <w:bookmarkStart w:id="91" w:name="_Toc221185075"/>
      <w:bookmarkStart w:id="92" w:name="_Toc221185099"/>
      <w:bookmarkStart w:id="93" w:name="_Toc219194650"/>
      <w:bookmarkStart w:id="94" w:name="_Toc219198207"/>
      <w:r>
        <w:rPr>
          <w:rFonts w:hint="eastAsia"/>
        </w:rPr>
        <w:t>消防安全风险防控</w:t>
      </w:r>
      <w:bookmarkEnd w:id="91"/>
      <w:bookmarkEnd w:id="92"/>
      <w:bookmarkEnd w:id="93"/>
      <w:bookmarkEnd w:id="94"/>
    </w:p>
    <w:p w14:paraId="1048222D">
      <w:pPr>
        <w:pStyle w:val="68"/>
        <w:spacing w:before="120" w:after="120"/>
      </w:pPr>
      <w:r>
        <w:rPr>
          <w:rFonts w:hint="eastAsia"/>
        </w:rPr>
        <w:t>消防安全责任与标识管理</w:t>
      </w:r>
    </w:p>
    <w:p w14:paraId="3A53C156">
      <w:pPr>
        <w:pStyle w:val="59"/>
        <w:ind w:firstLine="420"/>
      </w:pPr>
      <w:r>
        <w:rPr>
          <w:rFonts w:hint="eastAsia"/>
          <w:lang w:val="en-US" w:eastAsia="zh-CN"/>
        </w:rPr>
        <w:t>应</w:t>
      </w:r>
      <w:r>
        <w:rPr>
          <w:rFonts w:hint="eastAsia"/>
        </w:rPr>
        <w:t>明确消防安全责任，绘制消防安全疏散示意图，设置明显的消防安全标识。</w:t>
      </w:r>
    </w:p>
    <w:p w14:paraId="3A2CC16E">
      <w:pPr>
        <w:pStyle w:val="68"/>
        <w:spacing w:before="120" w:after="120"/>
      </w:pPr>
      <w:r>
        <w:t>消防设施设备管理</w:t>
      </w:r>
    </w:p>
    <w:p w14:paraId="620573D9">
      <w:pPr>
        <w:pStyle w:val="59"/>
        <w:ind w:firstLine="420"/>
      </w:pPr>
      <w:r>
        <w:rPr>
          <w:rFonts w:hint="eastAsia"/>
        </w:rPr>
        <w:t>消防设施设备</w:t>
      </w:r>
      <w:r>
        <w:rPr>
          <w:rFonts w:hint="eastAsia"/>
          <w:lang w:val="en-US" w:eastAsia="zh-CN"/>
        </w:rPr>
        <w:t>应</w:t>
      </w:r>
      <w:r>
        <w:rPr>
          <w:rFonts w:hint="eastAsia"/>
        </w:rPr>
        <w:t>每月至少检查1次，每半年至少检测1次；不应遮挡、挪用、损坏消防设施设备；消防通道、安全出口保持畅通，不应占用、堵塞、封闭。</w:t>
      </w:r>
    </w:p>
    <w:p w14:paraId="063A3256">
      <w:pPr>
        <w:pStyle w:val="68"/>
        <w:spacing w:before="120" w:after="120"/>
      </w:pPr>
      <w:r>
        <w:t>消防安全排查与隐患整改</w:t>
      </w:r>
    </w:p>
    <w:p w14:paraId="01A9D34E">
      <w:pPr>
        <w:pStyle w:val="59"/>
        <w:ind w:firstLine="420"/>
      </w:pPr>
      <w:r>
        <w:rPr>
          <w:rFonts w:hint="eastAsia"/>
          <w:lang w:val="en-US" w:eastAsia="zh-CN"/>
        </w:rPr>
        <w:t>应</w:t>
      </w:r>
      <w:r>
        <w:rPr>
          <w:rFonts w:hint="eastAsia"/>
        </w:rPr>
        <w:t>建立消防安全定期检查、自查自纠制度，每日开展日常巡查，每月至少开展1次全面排查；及时整改火灾隐患，无法及时整改的</w:t>
      </w:r>
      <w:r>
        <w:rPr>
          <w:rFonts w:hint="eastAsia"/>
          <w:lang w:val="en-US" w:eastAsia="zh-CN"/>
        </w:rPr>
        <w:t>应</w:t>
      </w:r>
      <w:r>
        <w:rPr>
          <w:rFonts w:hint="eastAsia"/>
        </w:rPr>
        <w:t>设置警示标志、采取临时防护措施，明确责任人与整改期限并上报。</w:t>
      </w:r>
    </w:p>
    <w:p w14:paraId="6B1C0471">
      <w:pPr>
        <w:pStyle w:val="68"/>
        <w:spacing w:before="120" w:after="120"/>
      </w:pPr>
      <w:r>
        <w:t>重点区域防火管理</w:t>
      </w:r>
    </w:p>
    <w:p w14:paraId="2CE34A3B">
      <w:pPr>
        <w:pStyle w:val="59"/>
        <w:ind w:firstLine="420"/>
      </w:pPr>
      <w:r>
        <w:rPr>
          <w:rFonts w:hint="eastAsia"/>
        </w:rPr>
        <w:t>不应违规使用明火、大功率电器，不应存放易燃易爆物</w:t>
      </w:r>
      <w:bookmarkStart w:id="143" w:name="_GoBack"/>
      <w:bookmarkEnd w:id="143"/>
      <w:r>
        <w:rPr>
          <w:rFonts w:hint="eastAsia"/>
        </w:rPr>
        <w:t>品；厨房、配电房等重点防火区域</w:t>
      </w:r>
      <w:r>
        <w:rPr>
          <w:rFonts w:hint="eastAsia"/>
          <w:lang w:val="en-US" w:eastAsia="zh-CN"/>
        </w:rPr>
        <w:t>应</w:t>
      </w:r>
      <w:r>
        <w:rPr>
          <w:rFonts w:hint="eastAsia"/>
        </w:rPr>
        <w:t>设置防火隔离设施，配备专用灭火器材，明确专人负责管理。</w:t>
      </w:r>
    </w:p>
    <w:p w14:paraId="26A37D19">
      <w:pPr>
        <w:pStyle w:val="68"/>
        <w:spacing w:before="120" w:after="120"/>
      </w:pPr>
      <w:r>
        <w:t>小规模照料中心消防安全要求</w:t>
      </w:r>
    </w:p>
    <w:p w14:paraId="6902DC61">
      <w:pPr>
        <w:pStyle w:val="59"/>
        <w:ind w:firstLine="420"/>
      </w:pPr>
      <w:r>
        <w:rPr>
          <w:rFonts w:hint="eastAsia"/>
        </w:rPr>
        <w:t>小规模照料中心可简化消防安全管理制度和排查流程，但核心要求（如消防设施完好、通道畅通、隐患整改）不得降低。</w:t>
      </w:r>
    </w:p>
    <w:p w14:paraId="2DCD6D33">
      <w:pPr>
        <w:pStyle w:val="108"/>
        <w:spacing w:before="120" w:after="120"/>
      </w:pPr>
      <w:bookmarkStart w:id="95" w:name="_Toc219198208"/>
      <w:bookmarkStart w:id="96" w:name="_Toc221185076"/>
      <w:bookmarkStart w:id="97" w:name="_Toc219194651"/>
      <w:bookmarkStart w:id="98" w:name="_Toc221185100"/>
      <w:r>
        <w:rPr>
          <w:rFonts w:hint="eastAsia"/>
        </w:rPr>
        <w:t>服务安全风险防控</w:t>
      </w:r>
      <w:bookmarkEnd w:id="95"/>
      <w:bookmarkEnd w:id="96"/>
      <w:bookmarkEnd w:id="97"/>
      <w:bookmarkEnd w:id="98"/>
    </w:p>
    <w:p w14:paraId="3CE30FF3">
      <w:pPr>
        <w:pStyle w:val="68"/>
        <w:spacing w:before="120" w:after="120"/>
      </w:pPr>
      <w:r>
        <w:rPr>
          <w:rFonts w:hint="eastAsia"/>
        </w:rPr>
        <w:t>基础照料服务风险防控</w:t>
      </w:r>
    </w:p>
    <w:p w14:paraId="6DE7AF9F">
      <w:pPr>
        <w:pStyle w:val="167"/>
      </w:pPr>
      <w:r>
        <w:rPr>
          <w:rFonts w:hint="eastAsia"/>
        </w:rPr>
        <w:t>提供就餐服务时，</w:t>
      </w:r>
      <w:bookmarkStart w:id="99" w:name="_Hlk220936877"/>
      <w:r>
        <w:rPr>
          <w:rFonts w:hint="eastAsia"/>
          <w:lang w:val="en-US" w:eastAsia="zh-CN"/>
        </w:rPr>
        <w:t>应</w:t>
      </w:r>
      <w:r>
        <w:rPr>
          <w:rFonts w:hint="eastAsia"/>
        </w:rPr>
        <w:t>满足以下要求</w:t>
      </w:r>
      <w:bookmarkEnd w:id="99"/>
      <w:r>
        <w:rPr>
          <w:rFonts w:hint="eastAsia"/>
        </w:rPr>
        <w:t>：</w:t>
      </w:r>
    </w:p>
    <w:p w14:paraId="6C495880">
      <w:pPr>
        <w:pStyle w:val="177"/>
        <w:numPr>
          <w:ilvl w:val="0"/>
          <w:numId w:val="34"/>
        </w:numPr>
      </w:pPr>
      <w:r>
        <w:rPr>
          <w:rFonts w:hint="eastAsia"/>
        </w:rPr>
        <w:t>符合GB 14934要求，餐厅地面平整干燥无积水，设防滑标志及防滑垫；</w:t>
      </w:r>
    </w:p>
    <w:p w14:paraId="54D51C83">
      <w:pPr>
        <w:pStyle w:val="177"/>
      </w:pPr>
      <w:r>
        <w:rPr>
          <w:rFonts w:hint="eastAsia"/>
        </w:rPr>
        <w:t>餐位适配老年人特点，间距大于等于0.8米，通行顺畅；</w:t>
      </w:r>
    </w:p>
    <w:p w14:paraId="0EB3AABB">
      <w:pPr>
        <w:pStyle w:val="177"/>
      </w:pPr>
      <w:r>
        <w:rPr>
          <w:rFonts w:hint="eastAsia"/>
        </w:rPr>
        <w:t>餐具一客一消毒，消毒后存放于密闭保洁设施；</w:t>
      </w:r>
    </w:p>
    <w:p w14:paraId="1DA972F2">
      <w:pPr>
        <w:pStyle w:val="177"/>
      </w:pPr>
      <w:r>
        <w:rPr>
          <w:rFonts w:hint="eastAsia"/>
        </w:rPr>
        <w:t>餐食松软易吞咽易消化，不提供带骨、带刺、过烫等高风险食物；</w:t>
      </w:r>
    </w:p>
    <w:p w14:paraId="08AB6B6F">
      <w:pPr>
        <w:pStyle w:val="177"/>
      </w:pPr>
      <w:r>
        <w:rPr>
          <w:rFonts w:hint="eastAsia"/>
        </w:rPr>
        <w:t>每餐食品留样大于等于125克，品种齐全，密闭存放于0℃～4℃专用冰箱，留样时间大于等于48小时，标注留样信息并记录；</w:t>
      </w:r>
    </w:p>
    <w:p w14:paraId="334539AC">
      <w:pPr>
        <w:pStyle w:val="177"/>
      </w:pPr>
      <w:r>
        <w:rPr>
          <w:rFonts w:hint="eastAsia"/>
        </w:rPr>
        <w:t>发生噎食、食物中毒等意外时，及时启动应急处置流程。</w:t>
      </w:r>
    </w:p>
    <w:p w14:paraId="01C245BE">
      <w:pPr>
        <w:pStyle w:val="167"/>
      </w:pPr>
      <w:r>
        <w:rPr>
          <w:rFonts w:hint="eastAsia"/>
        </w:rPr>
        <w:t>提供精神慰藉与休闲娱乐服务</w:t>
      </w:r>
      <w:bookmarkStart w:id="100" w:name="OLE_LINK2"/>
      <w:r>
        <w:rPr>
          <w:rFonts w:hint="eastAsia"/>
        </w:rPr>
        <w:t>时，</w:t>
      </w:r>
      <w:r>
        <w:rPr>
          <w:rFonts w:hint="eastAsia"/>
          <w:lang w:val="en-US" w:eastAsia="zh-CN"/>
        </w:rPr>
        <w:t>应</w:t>
      </w:r>
      <w:r>
        <w:rPr>
          <w:rFonts w:hint="eastAsia"/>
        </w:rPr>
        <w:t>满足以下要求</w:t>
      </w:r>
      <w:bookmarkEnd w:id="100"/>
      <w:r>
        <w:rPr>
          <w:rFonts w:hint="eastAsia"/>
        </w:rPr>
        <w:t>：</w:t>
      </w:r>
    </w:p>
    <w:p w14:paraId="14FA3DBA">
      <w:pPr>
        <w:pStyle w:val="177"/>
        <w:numPr>
          <w:ilvl w:val="0"/>
          <w:numId w:val="35"/>
        </w:numPr>
      </w:pPr>
      <w:r>
        <w:rPr>
          <w:rFonts w:hint="eastAsia"/>
        </w:rPr>
        <w:t>服务项目符合老年人生理、心理特点，难度适中、安全可控；</w:t>
      </w:r>
    </w:p>
    <w:p w14:paraId="5F1EC8C9">
      <w:pPr>
        <w:pStyle w:val="177"/>
        <w:numPr>
          <w:ilvl w:val="0"/>
          <w:numId w:val="35"/>
        </w:numPr>
      </w:pPr>
      <w:r>
        <w:rPr>
          <w:rFonts w:hint="eastAsia"/>
        </w:rPr>
        <w:t>老年人参与活动时，服务人员全程看护，对行动不便、需要协助的老年人，及时提供帮扶；</w:t>
      </w:r>
    </w:p>
    <w:p w14:paraId="3C39A8D8">
      <w:pPr>
        <w:pStyle w:val="177"/>
        <w:numPr>
          <w:ilvl w:val="0"/>
          <w:numId w:val="35"/>
        </w:numPr>
      </w:pPr>
      <w:r>
        <w:rPr>
          <w:rFonts w:hint="eastAsia"/>
        </w:rPr>
        <w:t>活动过程中发现老年人身体不适或异常情况，及时停止活动，处置并上报</w:t>
      </w:r>
      <w:r>
        <w:rPr>
          <w:rFonts w:hint="eastAsia"/>
          <w:lang w:eastAsia="zh-CN"/>
        </w:rPr>
        <w:t>；</w:t>
      </w:r>
    </w:p>
    <w:p w14:paraId="7CF3D801">
      <w:pPr>
        <w:pStyle w:val="177"/>
        <w:numPr>
          <w:ilvl w:val="0"/>
          <w:numId w:val="35"/>
        </w:numPr>
      </w:pPr>
      <w:r>
        <w:rPr>
          <w:rFonts w:hint="eastAsia"/>
        </w:rPr>
        <w:t>密切观察老年人心理状态，发现不良情绪后，由心理咨询师、社会工作者等专业人员提供服务，建立记录，保护隐私。</w:t>
      </w:r>
    </w:p>
    <w:p w14:paraId="31B286BD">
      <w:pPr>
        <w:pStyle w:val="167"/>
      </w:pPr>
      <w:r>
        <w:rPr>
          <w:rFonts w:hint="eastAsia"/>
        </w:rPr>
        <w:t>提供午间休息服务时，</w:t>
      </w:r>
      <w:r>
        <w:rPr>
          <w:rFonts w:hint="eastAsia"/>
          <w:lang w:val="en-US" w:eastAsia="zh-CN"/>
        </w:rPr>
        <w:t>应</w:t>
      </w:r>
      <w:r>
        <w:rPr>
          <w:rFonts w:hint="eastAsia"/>
        </w:rPr>
        <w:t>满足以下要求：</w:t>
      </w:r>
    </w:p>
    <w:p w14:paraId="28E7DB8D">
      <w:pPr>
        <w:pStyle w:val="177"/>
        <w:numPr>
          <w:ilvl w:val="0"/>
          <w:numId w:val="36"/>
        </w:numPr>
      </w:pPr>
      <w:r>
        <w:rPr>
          <w:rFonts w:hint="eastAsia"/>
        </w:rPr>
        <w:t>呼叫器及常用物品置于老年人随手可取处；</w:t>
      </w:r>
    </w:p>
    <w:p w14:paraId="61DE705C">
      <w:pPr>
        <w:pStyle w:val="177"/>
        <w:numPr>
          <w:ilvl w:val="0"/>
          <w:numId w:val="36"/>
        </w:numPr>
      </w:pPr>
      <w:r>
        <w:rPr>
          <w:rFonts w:hint="eastAsia"/>
        </w:rPr>
        <w:t>对行动不便或有坠床风险的老年人，按需设护栏并告知家属；</w:t>
      </w:r>
    </w:p>
    <w:p w14:paraId="2D8965D8">
      <w:pPr>
        <w:pStyle w:val="177"/>
        <w:numPr>
          <w:ilvl w:val="0"/>
          <w:numId w:val="36"/>
        </w:numPr>
      </w:pPr>
      <w:r>
        <w:t>符合GB/T 33168要求，</w:t>
      </w:r>
      <w:r>
        <w:rPr>
          <w:rFonts w:hint="eastAsia"/>
        </w:rPr>
        <w:t>按季节调温，保持通风、遮阳、防眩光；</w:t>
      </w:r>
    </w:p>
    <w:p w14:paraId="0B14E2F1">
      <w:pPr>
        <w:pStyle w:val="177"/>
        <w:numPr>
          <w:ilvl w:val="0"/>
          <w:numId w:val="36"/>
        </w:numPr>
      </w:pPr>
      <w:r>
        <w:rPr>
          <w:rFonts w:hint="eastAsia"/>
        </w:rPr>
        <w:t>服务人员每30分钟至少巡视1次，及时处置异常；</w:t>
      </w:r>
    </w:p>
    <w:p w14:paraId="3B52F85D">
      <w:pPr>
        <w:pStyle w:val="177"/>
        <w:numPr>
          <w:ilvl w:val="0"/>
          <w:numId w:val="36"/>
        </w:numPr>
      </w:pPr>
      <w:r>
        <w:rPr>
          <w:rFonts w:hint="eastAsia"/>
        </w:rPr>
        <w:t>发生意外及时急救或送医疗机构。</w:t>
      </w:r>
    </w:p>
    <w:p w14:paraId="790EE631">
      <w:pPr>
        <w:pStyle w:val="167"/>
      </w:pPr>
      <w:r>
        <w:rPr>
          <w:rFonts w:hint="eastAsia"/>
        </w:rPr>
        <w:t>协助如厕服务时，</w:t>
      </w:r>
      <w:r>
        <w:rPr>
          <w:rFonts w:hint="eastAsia"/>
          <w:lang w:val="en-US" w:eastAsia="zh-CN"/>
        </w:rPr>
        <w:t>应</w:t>
      </w:r>
      <w:r>
        <w:rPr>
          <w:rFonts w:hint="eastAsia"/>
        </w:rPr>
        <w:t>满足以下要求：</w:t>
      </w:r>
    </w:p>
    <w:p w14:paraId="4BA1E0E8">
      <w:pPr>
        <w:pStyle w:val="177"/>
        <w:numPr>
          <w:ilvl w:val="0"/>
          <w:numId w:val="37"/>
        </w:numPr>
      </w:pPr>
      <w:r>
        <w:rPr>
          <w:rFonts w:hint="eastAsia"/>
        </w:rPr>
        <w:t>卫生间地面干燥无积水，铺防滑垫、设防滑标志；</w:t>
      </w:r>
    </w:p>
    <w:p w14:paraId="1C3E0EE8">
      <w:pPr>
        <w:pStyle w:val="177"/>
        <w:numPr>
          <w:ilvl w:val="0"/>
          <w:numId w:val="37"/>
        </w:numPr>
      </w:pPr>
      <w:r>
        <w:t>符合GB/T 33168要求，</w:t>
      </w:r>
      <w:r>
        <w:rPr>
          <w:rFonts w:hint="eastAsia"/>
        </w:rPr>
        <w:t>配备牢固扶手及应急呼叫装置，响应及时；</w:t>
      </w:r>
    </w:p>
    <w:p w14:paraId="13CE9FF8">
      <w:pPr>
        <w:pStyle w:val="177"/>
        <w:numPr>
          <w:ilvl w:val="0"/>
          <w:numId w:val="37"/>
        </w:numPr>
      </w:pPr>
      <w:r>
        <w:rPr>
          <w:rFonts w:hint="eastAsia"/>
        </w:rPr>
        <w:t>密切关注老年人如厕情况，主动协助行动不便、认知障碍等特殊老年人；</w:t>
      </w:r>
    </w:p>
    <w:p w14:paraId="78DB9DB8">
      <w:pPr>
        <w:pStyle w:val="177"/>
        <w:numPr>
          <w:ilvl w:val="0"/>
          <w:numId w:val="37"/>
        </w:numPr>
      </w:pPr>
      <w:r>
        <w:rPr>
          <w:rFonts w:hint="eastAsia"/>
        </w:rPr>
        <w:t>发现老年人出现跌倒、晕厥等意外时，及时启动应急处置流程。</w:t>
      </w:r>
    </w:p>
    <w:p w14:paraId="1C3E97A1">
      <w:pPr>
        <w:pStyle w:val="68"/>
        <w:spacing w:before="120" w:after="120"/>
      </w:pPr>
      <w:r>
        <w:rPr>
          <w:rFonts w:hint="eastAsia"/>
        </w:rPr>
        <w:t>适宜服务风险防控</w:t>
      </w:r>
    </w:p>
    <w:p w14:paraId="284BB1AA">
      <w:pPr>
        <w:pStyle w:val="167"/>
      </w:pPr>
      <w:r>
        <w:rPr>
          <w:rFonts w:hint="eastAsia"/>
        </w:rPr>
        <w:t>提供个人照护服务时，</w:t>
      </w:r>
      <w:r>
        <w:rPr>
          <w:rFonts w:hint="eastAsia"/>
          <w:lang w:val="en-US" w:eastAsia="zh-CN"/>
        </w:rPr>
        <w:t>应</w:t>
      </w:r>
      <w:r>
        <w:rPr>
          <w:rFonts w:hint="eastAsia"/>
        </w:rPr>
        <w:t>满足以下要求：</w:t>
      </w:r>
    </w:p>
    <w:p w14:paraId="7AEB86BE">
      <w:pPr>
        <w:pStyle w:val="177"/>
        <w:numPr>
          <w:ilvl w:val="0"/>
          <w:numId w:val="38"/>
        </w:numPr>
      </w:pPr>
      <w:r>
        <w:rPr>
          <w:rFonts w:hint="eastAsia"/>
        </w:rPr>
        <w:t>助浴服务</w:t>
      </w:r>
      <w:r>
        <w:rPr>
          <w:rFonts w:hint="eastAsia"/>
          <w:lang w:eastAsia="zh-CN"/>
        </w:rPr>
        <w:t>：</w:t>
      </w:r>
      <w:r>
        <w:rPr>
          <w:rFonts w:hint="eastAsia"/>
        </w:rPr>
        <w:t>先评估老年人</w:t>
      </w:r>
      <w:r>
        <w:rPr>
          <w:rFonts w:hint="eastAsia"/>
          <w:lang w:val="en-US" w:eastAsia="zh-CN"/>
        </w:rPr>
        <w:t>身体状况</w:t>
      </w:r>
      <w:r>
        <w:rPr>
          <w:rFonts w:hint="eastAsia"/>
        </w:rPr>
        <w:t>，老年人静坐10分钟至20分钟待体征平稳，排除进食前后1小时内、困顿乏力或头晕恶心、服药饮酒后、发烧或血压异常、有感染性外伤或褥疮等不适宜洗浴情形后，开展助浴服务</w:t>
      </w:r>
      <w:r>
        <w:rPr>
          <w:rFonts w:hint="eastAsia"/>
          <w:lang w:eastAsia="zh-CN"/>
        </w:rPr>
        <w:t>；</w:t>
      </w:r>
    </w:p>
    <w:p w14:paraId="389D2BDF">
      <w:pPr>
        <w:pStyle w:val="177"/>
        <w:numPr>
          <w:ilvl w:val="0"/>
          <w:numId w:val="38"/>
        </w:numPr>
      </w:pPr>
      <w:r>
        <w:rPr>
          <w:rFonts w:hint="eastAsia"/>
        </w:rPr>
        <w:t>助浴区域铺设防滑垫，及时清除积水，服务人员提前检查恒温设备、洗浴设施及无障碍设施的安全性</w:t>
      </w:r>
      <w:r>
        <w:rPr>
          <w:rFonts w:hint="eastAsia"/>
          <w:lang w:eastAsia="zh-CN"/>
        </w:rPr>
        <w:t>，</w:t>
      </w:r>
      <w:r>
        <w:rPr>
          <w:rFonts w:hint="eastAsia"/>
        </w:rPr>
        <w:t>水温按洗浴方式调节（坐位或卧位洗浴约40℃、床上擦浴身体清洁45℃～50℃、足部清洗40℃～45℃），以温热不烫手为宜，室温保持24℃～26℃，关闭门窗保暖的同时保障通风，防止缺氧；</w:t>
      </w:r>
    </w:p>
    <w:p w14:paraId="00A8E5CE">
      <w:pPr>
        <w:pStyle w:val="177"/>
        <w:numPr>
          <w:ilvl w:val="0"/>
          <w:numId w:val="38"/>
        </w:numPr>
      </w:pPr>
      <w:r>
        <w:rPr>
          <w:rFonts w:hint="eastAsia"/>
        </w:rPr>
        <w:t>助浴服务人员全程看护老年人（入户助浴至少2人同行，且经岗前培训、掌握急救常识）；助浴过程中宜有老年人家属或其他监护人在场，若家属或其他监护人无法在场，提前与老年人或其监护人签署知情同意书；</w:t>
      </w:r>
    </w:p>
    <w:p w14:paraId="6A84B081">
      <w:pPr>
        <w:pStyle w:val="177"/>
        <w:numPr>
          <w:ilvl w:val="0"/>
          <w:numId w:val="38"/>
        </w:numPr>
      </w:pPr>
      <w:r>
        <w:rPr>
          <w:rFonts w:hint="eastAsia"/>
        </w:rPr>
        <w:t>理发服务由专业人员提供，操作动作轻柔，避免损伤老年人头皮，理发工具使用前彻底消毒；</w:t>
      </w:r>
    </w:p>
    <w:p w14:paraId="7F742631">
      <w:pPr>
        <w:pStyle w:val="177"/>
        <w:numPr>
          <w:ilvl w:val="0"/>
          <w:numId w:val="38"/>
        </w:numPr>
      </w:pPr>
      <w:r>
        <w:rPr>
          <w:rFonts w:hint="eastAsia"/>
        </w:rPr>
        <w:t>衣物洗涤前，服务人员检查衣物口袋，告知老年人洗涤方式和注意事项，分类、分色洗涤，避免交叉污染；</w:t>
      </w:r>
    </w:p>
    <w:p w14:paraId="25EA2F99">
      <w:pPr>
        <w:pStyle w:val="177"/>
        <w:numPr>
          <w:ilvl w:val="0"/>
          <w:numId w:val="38"/>
        </w:numPr>
      </w:pPr>
      <w:r>
        <w:rPr>
          <w:rFonts w:hint="eastAsia"/>
        </w:rPr>
        <w:t>建立用药提示服务台账，详细登记老年人药物名称、剂量、服用时间、服用方法等信息，按时提醒老年人按量服用，不</w:t>
      </w:r>
      <w:r>
        <w:rPr>
          <w:rFonts w:hint="eastAsia"/>
          <w:lang w:val="en-US" w:eastAsia="zh-CN"/>
        </w:rPr>
        <w:t>得</w:t>
      </w:r>
      <w:r>
        <w:rPr>
          <w:rFonts w:hint="eastAsia"/>
        </w:rPr>
        <w:t>擅自更改用药剂量；</w:t>
      </w:r>
    </w:p>
    <w:p w14:paraId="2430B58F">
      <w:pPr>
        <w:pStyle w:val="177"/>
        <w:numPr>
          <w:ilvl w:val="0"/>
          <w:numId w:val="38"/>
        </w:numPr>
      </w:pPr>
      <w:r>
        <w:rPr>
          <w:rFonts w:hint="eastAsia"/>
        </w:rPr>
        <w:t>建立药物误服、漏服应急预案，密切观察老年人用药后的反应，发现异常及时处置并送医疗机构；</w:t>
      </w:r>
    </w:p>
    <w:p w14:paraId="7BB1F288">
      <w:pPr>
        <w:pStyle w:val="177"/>
        <w:numPr>
          <w:ilvl w:val="0"/>
          <w:numId w:val="38"/>
        </w:numPr>
      </w:pPr>
      <w:r>
        <w:rPr>
          <w:rFonts w:hint="eastAsia"/>
        </w:rPr>
        <w:t>健康监测服务按医疗卫生部门相关规定要求</w:t>
      </w:r>
      <w:r>
        <w:rPr>
          <w:rFonts w:hint="eastAsia"/>
          <w:lang w:val="en-US" w:eastAsia="zh-CN"/>
        </w:rPr>
        <w:t>开展</w:t>
      </w:r>
      <w:r>
        <w:rPr>
          <w:rFonts w:hint="eastAsia"/>
        </w:rPr>
        <w:t>，准确记录监测结果，发现异常及时上报并告知家属。</w:t>
      </w:r>
    </w:p>
    <w:p w14:paraId="74B24576">
      <w:pPr>
        <w:pStyle w:val="167"/>
      </w:pPr>
      <w:bookmarkStart w:id="101" w:name="OLE_LINK3"/>
      <w:r>
        <w:rPr>
          <w:rFonts w:hint="eastAsia"/>
        </w:rPr>
        <w:t>提供</w:t>
      </w:r>
      <w:bookmarkEnd w:id="101"/>
      <w:r>
        <w:rPr>
          <w:rFonts w:hint="eastAsia"/>
        </w:rPr>
        <w:t>助餐服务时，满足以下要求：</w:t>
      </w:r>
    </w:p>
    <w:p w14:paraId="761FBC05">
      <w:pPr>
        <w:pStyle w:val="177"/>
        <w:numPr>
          <w:ilvl w:val="0"/>
          <w:numId w:val="39"/>
        </w:numPr>
      </w:pPr>
      <w:r>
        <w:rPr>
          <w:rFonts w:hint="eastAsia"/>
        </w:rPr>
        <w:t>助餐服务人员应持有效健康合格证上岗，每日进行健康晨检，出现发热、咳嗽、腹泻等不适症状时，及时暂停上岗；</w:t>
      </w:r>
    </w:p>
    <w:p w14:paraId="3A7D0B45">
      <w:pPr>
        <w:pStyle w:val="177"/>
        <w:numPr>
          <w:ilvl w:val="0"/>
          <w:numId w:val="39"/>
        </w:numPr>
      </w:pPr>
      <w:r>
        <w:rPr>
          <w:rFonts w:hint="eastAsia"/>
        </w:rPr>
        <w:t>食品制作应符合食品安全要求和老年人生理特点，做到新鲜、卫生、易消化；</w:t>
      </w:r>
    </w:p>
    <w:p w14:paraId="6A262EDB">
      <w:pPr>
        <w:pStyle w:val="177"/>
        <w:numPr>
          <w:ilvl w:val="0"/>
          <w:numId w:val="39"/>
        </w:numPr>
      </w:pPr>
      <w:r>
        <w:rPr>
          <w:rFonts w:hint="eastAsia"/>
        </w:rPr>
        <w:t>提供上门送餐服务宜及时、准确；</w:t>
      </w:r>
    </w:p>
    <w:p w14:paraId="55E06AC3">
      <w:pPr>
        <w:pStyle w:val="177"/>
        <w:numPr>
          <w:ilvl w:val="0"/>
          <w:numId w:val="39"/>
        </w:numPr>
      </w:pPr>
      <w:r>
        <w:t>符合GB/T 33168要求，</w:t>
      </w:r>
      <w:r>
        <w:rPr>
          <w:rFonts w:hint="eastAsia"/>
        </w:rPr>
        <w:t>送餐工具应清洁、密闭、保温，送餐前后需彻底消毒，避免食品污染；</w:t>
      </w:r>
    </w:p>
    <w:p w14:paraId="1D6CA790">
      <w:pPr>
        <w:pStyle w:val="177"/>
        <w:numPr>
          <w:ilvl w:val="0"/>
          <w:numId w:val="39"/>
        </w:numPr>
      </w:pPr>
      <w:r>
        <w:t>提供上门餐饮制作服务时，烹饪过程需保持操作环境清洁，避免食品污染</w:t>
      </w:r>
      <w:r>
        <w:rPr>
          <w:rFonts w:hint="eastAsia"/>
        </w:rPr>
        <w:t>；</w:t>
      </w:r>
    </w:p>
    <w:p w14:paraId="6C65084A">
      <w:pPr>
        <w:pStyle w:val="177"/>
        <w:numPr>
          <w:ilvl w:val="0"/>
          <w:numId w:val="39"/>
        </w:numPr>
      </w:pPr>
      <w:r>
        <w:rPr>
          <w:rFonts w:hint="eastAsia"/>
        </w:rPr>
        <w:t>食品留样要求与就餐服务一致，按规定做好留样及留样记录，确保可追溯。</w:t>
      </w:r>
    </w:p>
    <w:p w14:paraId="7AFBFBEF">
      <w:pPr>
        <w:pStyle w:val="167"/>
      </w:pPr>
      <w:r>
        <w:rPr>
          <w:rFonts w:hint="eastAsia"/>
        </w:rPr>
        <w:t>提供保健康复服务时，应满足以下要求：</w:t>
      </w:r>
    </w:p>
    <w:p w14:paraId="2FFD062C">
      <w:pPr>
        <w:pStyle w:val="177"/>
        <w:numPr>
          <w:ilvl w:val="0"/>
          <w:numId w:val="40"/>
        </w:numPr>
      </w:pPr>
      <w:r>
        <w:rPr>
          <w:rFonts w:hint="eastAsia"/>
        </w:rPr>
        <w:t>保健康复设备器材按规范操作，由具备相应资质的专业人员操作或现场指导；</w:t>
      </w:r>
    </w:p>
    <w:p w14:paraId="18E293B0">
      <w:pPr>
        <w:pStyle w:val="177"/>
        <w:numPr>
          <w:ilvl w:val="0"/>
          <w:numId w:val="40"/>
        </w:numPr>
      </w:pPr>
      <w:r>
        <w:rPr>
          <w:rFonts w:hint="eastAsia"/>
        </w:rPr>
        <w:t>保健康复场地地面防滑、边角钝角化，配备必要的防护设施；</w:t>
      </w:r>
    </w:p>
    <w:p w14:paraId="47488846">
      <w:pPr>
        <w:pStyle w:val="177"/>
        <w:numPr>
          <w:ilvl w:val="0"/>
          <w:numId w:val="40"/>
        </w:numPr>
      </w:pPr>
      <w:r>
        <w:rPr>
          <w:rFonts w:hint="eastAsia"/>
        </w:rPr>
        <w:t>服务过程中有专人看护，掌握服务适应症与禁忌症，建立应急预案，发现老年人身体不适时，及时停止服务并及时处置。</w:t>
      </w:r>
    </w:p>
    <w:p w14:paraId="44A0CE41">
      <w:pPr>
        <w:pStyle w:val="167"/>
      </w:pPr>
      <w:r>
        <w:rPr>
          <w:rFonts w:hint="eastAsia"/>
        </w:rPr>
        <w:t>提供其他服务时，应根据当地实际及老年人需求提前开展风险评估，制定相应的风险防控措施，明确服务标准和应急处置流程。</w:t>
      </w:r>
    </w:p>
    <w:p w14:paraId="681571DF">
      <w:pPr>
        <w:pStyle w:val="108"/>
        <w:spacing w:before="120" w:after="120"/>
      </w:pPr>
      <w:bookmarkStart w:id="102" w:name="_Toc221185101"/>
      <w:bookmarkStart w:id="103" w:name="_Toc221185077"/>
      <w:bookmarkStart w:id="104" w:name="_Toc219194652"/>
      <w:bookmarkStart w:id="105" w:name="_Toc219198209"/>
      <w:r>
        <w:rPr>
          <w:rFonts w:hint="eastAsia"/>
        </w:rPr>
        <w:t>人身安全风险防控</w:t>
      </w:r>
      <w:bookmarkEnd w:id="102"/>
      <w:bookmarkEnd w:id="103"/>
      <w:bookmarkEnd w:id="104"/>
      <w:bookmarkEnd w:id="105"/>
    </w:p>
    <w:p w14:paraId="19BE652F">
      <w:pPr>
        <w:pStyle w:val="168"/>
      </w:pPr>
      <w:r>
        <w:rPr>
          <w:rFonts w:hint="eastAsia"/>
        </w:rPr>
        <w:t>应按照GB 38600中涉及的9类重点服务风险防控要求，常态化监控各类</w:t>
      </w:r>
      <w:r>
        <w:t>风险</w:t>
      </w:r>
      <w:r>
        <w:rPr>
          <w:rFonts w:hint="eastAsia"/>
        </w:rPr>
        <w:t>，建立台账。</w:t>
      </w:r>
    </w:p>
    <w:p w14:paraId="383C8880">
      <w:pPr>
        <w:pStyle w:val="168"/>
      </w:pPr>
      <w:r>
        <w:rPr>
          <w:rFonts w:hint="eastAsia"/>
        </w:rPr>
        <w:t>参照MZ/T</w:t>
      </w:r>
      <w:r>
        <w:t xml:space="preserve"> 216</w:t>
      </w:r>
      <w:r>
        <w:rPr>
          <w:rFonts w:hint="eastAsia"/>
        </w:rPr>
        <w:t>每月排查、评价并分级防控服务过程人身安全风险；对认知障碍、行动不便等高危人群制定专项防护措施，明确专人看护。</w:t>
      </w:r>
    </w:p>
    <w:p w14:paraId="054D7AD5">
      <w:pPr>
        <w:pStyle w:val="168"/>
      </w:pPr>
      <w:r>
        <w:rPr>
          <w:rFonts w:hint="eastAsia"/>
        </w:rPr>
        <w:t>公共区域监控覆盖关键区域，记录保存大于等于90日；定期维护设备，影像应清晰、存储完整；监控数据加密管理，查阅需审批并记录。</w:t>
      </w:r>
    </w:p>
    <w:p w14:paraId="086DF92D">
      <w:pPr>
        <w:pStyle w:val="108"/>
        <w:spacing w:before="120" w:after="120"/>
      </w:pPr>
      <w:bookmarkStart w:id="106" w:name="_Toc219194653"/>
      <w:bookmarkStart w:id="107" w:name="_Toc219198210"/>
      <w:bookmarkStart w:id="108" w:name="_Toc221185102"/>
      <w:bookmarkStart w:id="109" w:name="_Toc221185078"/>
      <w:r>
        <w:rPr>
          <w:rFonts w:hint="eastAsia"/>
        </w:rPr>
        <w:t>财产安全风险防控</w:t>
      </w:r>
      <w:bookmarkEnd w:id="106"/>
      <w:bookmarkEnd w:id="107"/>
      <w:bookmarkEnd w:id="108"/>
      <w:bookmarkEnd w:id="109"/>
    </w:p>
    <w:p w14:paraId="7DFCE4DF">
      <w:pPr>
        <w:pStyle w:val="59"/>
        <w:ind w:firstLine="420"/>
      </w:pPr>
      <w:r>
        <w:rPr>
          <w:rFonts w:hint="eastAsia"/>
        </w:rPr>
        <w:t>规范管理老年人个人财物及照料中心公共财物，应采取人防、技防措施防范偷窃、遗失等风险；小规模照料中心可结合日常管理，建立财物交接、保管记录</w:t>
      </w:r>
      <w:r>
        <w:rPr>
          <w:rFonts w:hint="eastAsia"/>
          <w:lang w:val="en-US" w:eastAsia="zh-CN"/>
        </w:rPr>
        <w:t>制度</w:t>
      </w:r>
      <w:r>
        <w:rPr>
          <w:rFonts w:hint="eastAsia"/>
        </w:rPr>
        <w:t>。</w:t>
      </w:r>
    </w:p>
    <w:p w14:paraId="69E541AF">
      <w:pPr>
        <w:pStyle w:val="108"/>
        <w:spacing w:before="120" w:after="120"/>
      </w:pPr>
      <w:bookmarkStart w:id="110" w:name="_Toc219194654"/>
      <w:bookmarkStart w:id="111" w:name="_Toc219198211"/>
      <w:bookmarkStart w:id="112" w:name="_Toc221185103"/>
      <w:bookmarkStart w:id="113" w:name="_Toc221185079"/>
      <w:r>
        <w:rPr>
          <w:rFonts w:hint="eastAsia"/>
        </w:rPr>
        <w:t>信息安全风险防控</w:t>
      </w:r>
      <w:bookmarkEnd w:id="110"/>
      <w:bookmarkEnd w:id="111"/>
      <w:bookmarkEnd w:id="112"/>
      <w:bookmarkEnd w:id="113"/>
    </w:p>
    <w:p w14:paraId="1B15CE63">
      <w:pPr>
        <w:pStyle w:val="168"/>
      </w:pPr>
      <w:r>
        <w:rPr>
          <w:rFonts w:hint="eastAsia"/>
        </w:rPr>
        <w:t>遵循合法、正当、必要、诚信原则，告知</w:t>
      </w:r>
      <w:r>
        <w:rPr>
          <w:rFonts w:hint="eastAsia"/>
          <w:lang w:val="en-US" w:eastAsia="zh-CN"/>
        </w:rPr>
        <w:t>老年人及其</w:t>
      </w:r>
      <w:r>
        <w:rPr>
          <w:rFonts w:hint="eastAsia"/>
        </w:rPr>
        <w:t>家属收集目的、范围及方式，应取得书面同意后收集。</w:t>
      </w:r>
    </w:p>
    <w:p w14:paraId="2E9B7073">
      <w:pPr>
        <w:pStyle w:val="168"/>
      </w:pPr>
      <w:r>
        <w:rPr>
          <w:rFonts w:hint="eastAsia"/>
        </w:rPr>
        <w:t>应强化负责信息管理的人员</w:t>
      </w:r>
      <w:r>
        <w:rPr>
          <w:rFonts w:hint="eastAsia"/>
          <w:lang w:val="en-US" w:eastAsia="zh-CN"/>
        </w:rPr>
        <w:t>的</w:t>
      </w:r>
      <w:r>
        <w:rPr>
          <w:rFonts w:hint="eastAsia"/>
        </w:rPr>
        <w:t>信息安全意识，明确管理责任及保密义务。</w:t>
      </w:r>
    </w:p>
    <w:p w14:paraId="1C35C65E">
      <w:pPr>
        <w:pStyle w:val="168"/>
      </w:pPr>
      <w:r>
        <w:rPr>
          <w:rFonts w:hint="eastAsia"/>
        </w:rPr>
        <w:t>完善档案及数据安全保障措施，纸质档案专柜上锁，电子数据加密存储，规范信息销毁流程。</w:t>
      </w:r>
    </w:p>
    <w:p w14:paraId="5607CEC7">
      <w:pPr>
        <w:pStyle w:val="108"/>
        <w:spacing w:before="120" w:after="120"/>
      </w:pPr>
      <w:bookmarkStart w:id="114" w:name="_Toc219194655"/>
      <w:bookmarkStart w:id="115" w:name="_Toc221185104"/>
      <w:bookmarkStart w:id="116" w:name="_Toc219198212"/>
      <w:bookmarkStart w:id="117" w:name="_Toc221185080"/>
      <w:r>
        <w:rPr>
          <w:rFonts w:hint="eastAsia"/>
        </w:rPr>
        <w:t>公共卫生风险防控</w:t>
      </w:r>
      <w:bookmarkEnd w:id="114"/>
      <w:bookmarkEnd w:id="115"/>
      <w:bookmarkEnd w:id="116"/>
      <w:bookmarkEnd w:id="117"/>
    </w:p>
    <w:p w14:paraId="04947ED7">
      <w:pPr>
        <w:pStyle w:val="168"/>
      </w:pPr>
      <w:r>
        <w:rPr>
          <w:rFonts w:hint="eastAsia"/>
          <w:lang w:val="en-US" w:eastAsia="zh-CN"/>
        </w:rPr>
        <w:t>应</w:t>
      </w:r>
      <w:r>
        <w:rPr>
          <w:rFonts w:hint="eastAsia"/>
        </w:rPr>
        <w:t>根据GB/T</w:t>
      </w:r>
      <w:r>
        <w:t xml:space="preserve"> </w:t>
      </w:r>
      <w:r>
        <w:rPr>
          <w:rFonts w:hint="eastAsia"/>
        </w:rPr>
        <w:t>46913</w:t>
      </w:r>
      <w:r>
        <w:rPr>
          <w:rFonts w:hint="eastAsia"/>
          <w:lang w:val="en-US" w:eastAsia="zh-CN"/>
        </w:rPr>
        <w:t>的</w:t>
      </w:r>
      <w:r>
        <w:rPr>
          <w:rFonts w:hint="eastAsia"/>
        </w:rPr>
        <w:t>要求，明确消毒规范</w:t>
      </w:r>
      <w:r>
        <w:rPr>
          <w:rFonts w:hint="eastAsia"/>
          <w:lang w:eastAsia="zh-CN"/>
        </w:rPr>
        <w:t>，</w:t>
      </w:r>
      <w:r>
        <w:rPr>
          <w:rFonts w:hint="eastAsia"/>
        </w:rPr>
        <w:t>每日清洁消毒公共区域及接触物品，每周1次深度消毒防交叉感染；</w:t>
      </w:r>
      <w:r>
        <w:rPr>
          <w:rFonts w:hint="eastAsia"/>
          <w:lang w:val="en-US" w:eastAsia="zh-CN"/>
        </w:rPr>
        <w:t>应</w:t>
      </w:r>
      <w:r>
        <w:rPr>
          <w:rFonts w:hint="eastAsia"/>
        </w:rPr>
        <w:t>配备符合标准的防护用品，专人管理并定期核查；老年人出现发热、咳嗽等异常症状，</w:t>
      </w:r>
      <w:r>
        <w:rPr>
          <w:rFonts w:hint="eastAsia"/>
          <w:lang w:val="en-US" w:eastAsia="zh-CN"/>
        </w:rPr>
        <w:t>应</w:t>
      </w:r>
      <w:r>
        <w:rPr>
          <w:rFonts w:hint="eastAsia"/>
        </w:rPr>
        <w:t>及时隔离、做好防护消毒，按规定上报并协助就医。</w:t>
      </w:r>
    </w:p>
    <w:p w14:paraId="4FD2A9B7">
      <w:pPr>
        <w:pStyle w:val="168"/>
      </w:pPr>
      <w:r>
        <w:rPr>
          <w:rFonts w:hint="eastAsia"/>
        </w:rPr>
        <w:t>专人负责感染控制，建立消毒、体温监测、异常处置等记录，应按相关规定留存。</w:t>
      </w:r>
    </w:p>
    <w:p w14:paraId="5FC5A061">
      <w:pPr>
        <w:pStyle w:val="107"/>
        <w:spacing w:before="240" w:after="240"/>
      </w:pPr>
      <w:bookmarkStart w:id="118" w:name="_Toc219198213"/>
      <w:bookmarkStart w:id="119" w:name="_Toc219194656"/>
      <w:bookmarkStart w:id="120" w:name="_Toc221185081"/>
      <w:bookmarkStart w:id="121" w:name="_Toc221185105"/>
      <w:r>
        <w:rPr>
          <w:rFonts w:hint="eastAsia"/>
        </w:rPr>
        <w:t>突发事件应急管理</w:t>
      </w:r>
      <w:bookmarkEnd w:id="118"/>
      <w:bookmarkEnd w:id="119"/>
      <w:bookmarkEnd w:id="120"/>
      <w:bookmarkEnd w:id="121"/>
    </w:p>
    <w:p w14:paraId="3BA68D58">
      <w:pPr>
        <w:pStyle w:val="108"/>
        <w:spacing w:before="120" w:after="120"/>
      </w:pPr>
      <w:bookmarkStart w:id="122" w:name="_Toc221185082"/>
      <w:bookmarkStart w:id="123" w:name="_Toc221185106"/>
      <w:bookmarkStart w:id="124" w:name="_Toc219194657"/>
      <w:bookmarkStart w:id="125" w:name="_Toc219198214"/>
      <w:r>
        <w:rPr>
          <w:rFonts w:hint="eastAsia"/>
        </w:rPr>
        <w:t>应急组织及责任</w:t>
      </w:r>
      <w:bookmarkEnd w:id="122"/>
      <w:bookmarkEnd w:id="123"/>
      <w:bookmarkEnd w:id="124"/>
      <w:bookmarkEnd w:id="125"/>
    </w:p>
    <w:p w14:paraId="7F893637">
      <w:pPr>
        <w:pStyle w:val="168"/>
      </w:pPr>
      <w:r>
        <w:rPr>
          <w:rFonts w:hint="eastAsia"/>
        </w:rPr>
        <w:t>应急处置责任人由风险防控责任人兼任，全面负责应急处置统筹指挥。</w:t>
      </w:r>
    </w:p>
    <w:p w14:paraId="4DF1E699">
      <w:pPr>
        <w:pStyle w:val="168"/>
      </w:pPr>
      <w:r>
        <w:rPr>
          <w:rFonts w:hint="eastAsia"/>
        </w:rPr>
        <w:t>照料中心应形成“责任人统筹、管理人员协调、全员参与”的应急运行机制。</w:t>
      </w:r>
    </w:p>
    <w:p w14:paraId="542856EB">
      <w:pPr>
        <w:pStyle w:val="108"/>
        <w:spacing w:before="120" w:after="120"/>
      </w:pPr>
      <w:bookmarkStart w:id="126" w:name="_Toc221185107"/>
      <w:bookmarkStart w:id="127" w:name="_Toc221185083"/>
      <w:bookmarkStart w:id="128" w:name="_Toc219194658"/>
      <w:bookmarkStart w:id="129" w:name="_Toc219198215"/>
      <w:r>
        <w:rPr>
          <w:rFonts w:hint="eastAsia"/>
        </w:rPr>
        <w:t>应急预案制定与管理</w:t>
      </w:r>
      <w:bookmarkEnd w:id="126"/>
      <w:bookmarkEnd w:id="127"/>
      <w:bookmarkEnd w:id="128"/>
      <w:bookmarkEnd w:id="129"/>
    </w:p>
    <w:p w14:paraId="2A9B5F52">
      <w:pPr>
        <w:pStyle w:val="168"/>
      </w:pPr>
      <w:r>
        <w:rPr>
          <w:rFonts w:hint="eastAsia"/>
        </w:rPr>
        <w:t>应制定覆盖自然灾害、事故灾难、公共卫生事件、社会安全事件的综合应急预案及老年人意外伤害（含9类重点风险）、突发疾病、火灾等专项应急预案</w:t>
      </w:r>
      <w:r>
        <w:rPr>
          <w:rFonts w:hint="eastAsia"/>
          <w:lang w:eastAsia="zh-CN"/>
        </w:rPr>
        <w:t>，</w:t>
      </w:r>
      <w:r>
        <w:rPr>
          <w:rFonts w:hint="eastAsia"/>
        </w:rPr>
        <w:t>明确处置流程、责任分工、操作要点及联络方式；标准化应急救援箱应置于醒目易取处，每月检查1次并记录；应急电话应张贴在显著位置，保持24小时畅通，明确应急联络人员及联系方式。</w:t>
      </w:r>
    </w:p>
    <w:p w14:paraId="25A4A07C">
      <w:pPr>
        <w:pStyle w:val="168"/>
      </w:pPr>
      <w:r>
        <w:rPr>
          <w:rFonts w:hint="eastAsia"/>
        </w:rPr>
        <w:t>应急预案明确指导思想、组织机构及职责、处置原则、程序、保障、后期处置等核心内容，应完整、清晰、可操作，贴合照料中心实际运营情况。</w:t>
      </w:r>
    </w:p>
    <w:p w14:paraId="37AD8AC4">
      <w:pPr>
        <w:pStyle w:val="168"/>
      </w:pPr>
      <w:r>
        <w:rPr>
          <w:rFonts w:hint="eastAsia"/>
          <w:lang w:val="en-US" w:eastAsia="zh-CN"/>
        </w:rPr>
        <w:t>应</w:t>
      </w:r>
      <w:r>
        <w:rPr>
          <w:rFonts w:hint="eastAsia"/>
        </w:rPr>
        <w:t>组织全员学习应急预案，照料中心所有服务人员熟练掌握岗位职责及对应处置流程，新员工上岗前需掌握对应岗位应急处置要点。</w:t>
      </w:r>
    </w:p>
    <w:p w14:paraId="17B15341">
      <w:pPr>
        <w:pStyle w:val="168"/>
      </w:pPr>
      <w:r>
        <w:rPr>
          <w:rFonts w:hint="eastAsia"/>
        </w:rPr>
        <w:t>应急预案每年</w:t>
      </w:r>
      <w:r>
        <w:rPr>
          <w:rFonts w:hint="eastAsia"/>
          <w:lang w:val="en-US" w:eastAsia="zh-CN"/>
        </w:rPr>
        <w:t>应</w:t>
      </w:r>
      <w:r>
        <w:rPr>
          <w:rFonts w:hint="eastAsia"/>
        </w:rPr>
        <w:t>至少演练1次</w:t>
      </w:r>
      <w:r>
        <w:rPr>
          <w:rFonts w:hint="eastAsia"/>
          <w:lang w:eastAsia="zh-CN"/>
        </w:rPr>
        <w:t>，</w:t>
      </w:r>
      <w:r>
        <w:rPr>
          <w:rFonts w:hint="eastAsia"/>
        </w:rPr>
        <w:t>做好演练记录，事后总结评估并优化预案。</w:t>
      </w:r>
    </w:p>
    <w:p w14:paraId="08D3941F">
      <w:pPr>
        <w:pStyle w:val="168"/>
      </w:pPr>
      <w:r>
        <w:rPr>
          <w:rFonts w:hint="eastAsia"/>
        </w:rPr>
        <w:t>建立应急预案动态更新机制，根据法规更新、服务调整、设备升级及演练评估结果及时完善。</w:t>
      </w:r>
    </w:p>
    <w:p w14:paraId="37E622E2">
      <w:pPr>
        <w:pStyle w:val="108"/>
        <w:spacing w:before="120" w:after="120"/>
      </w:pPr>
      <w:bookmarkStart w:id="130" w:name="_Toc219194659"/>
      <w:bookmarkStart w:id="131" w:name="_Toc219198216"/>
      <w:bookmarkStart w:id="132" w:name="_Toc221185084"/>
      <w:bookmarkStart w:id="133" w:name="_Toc221185108"/>
      <w:r>
        <w:rPr>
          <w:rFonts w:hint="eastAsia"/>
        </w:rPr>
        <w:t>应急运行机制</w:t>
      </w:r>
      <w:bookmarkEnd w:id="130"/>
      <w:bookmarkEnd w:id="131"/>
      <w:bookmarkEnd w:id="132"/>
      <w:bookmarkEnd w:id="133"/>
    </w:p>
    <w:p w14:paraId="12D505BB">
      <w:pPr>
        <w:pStyle w:val="168"/>
      </w:pPr>
      <w:r>
        <w:rPr>
          <w:rFonts w:hint="eastAsia"/>
        </w:rPr>
        <w:t>极端天气、传染病高发期等特殊时段提前准备，发布预警。</w:t>
      </w:r>
    </w:p>
    <w:p w14:paraId="1149914E">
      <w:pPr>
        <w:pStyle w:val="168"/>
      </w:pPr>
      <w:r>
        <w:rPr>
          <w:rFonts w:hint="eastAsia"/>
        </w:rPr>
        <w:t>发现隐患</w:t>
      </w:r>
      <w:r>
        <w:rPr>
          <w:rFonts w:hint="eastAsia"/>
          <w:lang w:val="en-US" w:eastAsia="zh-CN"/>
        </w:rPr>
        <w:t>时</w:t>
      </w:r>
      <w:r>
        <w:rPr>
          <w:rFonts w:hint="eastAsia"/>
        </w:rPr>
        <w:t>，服务人员</w:t>
      </w:r>
      <w:r>
        <w:rPr>
          <w:rFonts w:hint="eastAsia"/>
          <w:lang w:val="en-US" w:eastAsia="zh-CN"/>
        </w:rPr>
        <w:t>应</w:t>
      </w:r>
      <w:r>
        <w:rPr>
          <w:rFonts w:hint="eastAsia"/>
        </w:rPr>
        <w:t>及时报告管理人员，管理人员核查处置并上报责任人</w:t>
      </w:r>
      <w:r>
        <w:rPr>
          <w:rFonts w:hint="eastAsia"/>
          <w:lang w:eastAsia="zh-CN"/>
        </w:rPr>
        <w:t>，</w:t>
      </w:r>
      <w:r>
        <w:rPr>
          <w:rFonts w:hint="eastAsia"/>
        </w:rPr>
        <w:t>重大隐患同步报上级主管部门；发生意外</w:t>
      </w:r>
      <w:r>
        <w:rPr>
          <w:rFonts w:hint="eastAsia"/>
          <w:lang w:val="en-US" w:eastAsia="zh-CN"/>
        </w:rPr>
        <w:t>时</w:t>
      </w:r>
      <w:r>
        <w:rPr>
          <w:rFonts w:hint="eastAsia"/>
        </w:rPr>
        <w:t>，服务人员</w:t>
      </w:r>
      <w:r>
        <w:rPr>
          <w:rFonts w:hint="eastAsia"/>
          <w:lang w:val="en-US" w:eastAsia="zh-CN"/>
        </w:rPr>
        <w:t>应</w:t>
      </w:r>
      <w:r>
        <w:rPr>
          <w:rFonts w:hint="eastAsia"/>
        </w:rPr>
        <w:t>及时保护现场、救助伤者并报告管理人员，管理人员迅速报</w:t>
      </w:r>
      <w:r>
        <w:rPr>
          <w:rFonts w:hint="eastAsia"/>
          <w:lang w:val="en-US" w:eastAsia="zh-CN"/>
        </w:rPr>
        <w:t>告</w:t>
      </w:r>
      <w:r>
        <w:rPr>
          <w:rFonts w:hint="eastAsia"/>
        </w:rPr>
        <w:t>责任人，责任人根据事件等级决定是否上报上级主管部门及相关部门。</w:t>
      </w:r>
    </w:p>
    <w:p w14:paraId="4E5823EB">
      <w:pPr>
        <w:pStyle w:val="168"/>
      </w:pPr>
      <w:r>
        <w:rPr>
          <w:rFonts w:hint="eastAsia"/>
        </w:rPr>
        <w:t>突发事件处置过程中，应坚持及时、准确、客观、全面的原则，规范信息发布工作，主动向老年人及其家属通报事件进展、处置措施及结果，避免引发误解。</w:t>
      </w:r>
    </w:p>
    <w:p w14:paraId="2666CC42">
      <w:pPr>
        <w:pStyle w:val="168"/>
      </w:pPr>
      <w:r>
        <w:rPr>
          <w:rFonts w:hint="eastAsia"/>
        </w:rPr>
        <w:t>风险防控管理人员接到突发事件报告后，</w:t>
      </w:r>
      <w:r>
        <w:rPr>
          <w:rFonts w:hint="eastAsia"/>
          <w:lang w:val="en-US" w:eastAsia="zh-CN"/>
        </w:rPr>
        <w:t>应</w:t>
      </w:r>
      <w:r>
        <w:rPr>
          <w:rFonts w:hint="eastAsia"/>
        </w:rPr>
        <w:t>及时对事件等级、影响范围进行评估，按规定启动相应级别应急预案；一般及较大级别突发事件由照料中心自行组织处置，超出自身处置能力的重大及以上级别突发事件，</w:t>
      </w:r>
      <w:r>
        <w:rPr>
          <w:rFonts w:hint="eastAsia"/>
          <w:lang w:val="en-US" w:eastAsia="zh-CN"/>
        </w:rPr>
        <w:t>应</w:t>
      </w:r>
      <w:r>
        <w:rPr>
          <w:rFonts w:hint="eastAsia"/>
        </w:rPr>
        <w:t>及时报请上级主管部门及相关部门支援；事件平息后，经评估确认风险消除，方可终止应急预案。</w:t>
      </w:r>
    </w:p>
    <w:p w14:paraId="50B6CA4E">
      <w:pPr>
        <w:pStyle w:val="168"/>
      </w:pPr>
      <w:r>
        <w:rPr>
          <w:rFonts w:hint="eastAsia"/>
        </w:rPr>
        <w:t>应急处置结束后，</w:t>
      </w:r>
      <w:r>
        <w:rPr>
          <w:rFonts w:hint="eastAsia"/>
          <w:lang w:val="en-US" w:eastAsia="zh-CN"/>
        </w:rPr>
        <w:t>应</w:t>
      </w:r>
      <w:r>
        <w:rPr>
          <w:rFonts w:hint="eastAsia"/>
        </w:rPr>
        <w:t>组织对事件原因、处置过程、应急预案有效性进行全面评估，总结经验教训，提出针对性改进措施，优化完善风险防控体系及应急预案。及时做好老年人康复护理、心理疏导工作，加强与家属的沟通对接；对受损设施设备进行检修、更换，恢复正常服务秩序；完善相关记录，形成应急处置闭环。</w:t>
      </w:r>
    </w:p>
    <w:p w14:paraId="0F7BF35F">
      <w:pPr>
        <w:pStyle w:val="168"/>
        <w:sectPr>
          <w:pgSz w:w="11906" w:h="16838"/>
          <w:pgMar w:top="1928" w:right="1134" w:bottom="1134" w:left="1134" w:header="1418" w:footer="1134" w:gutter="284"/>
          <w:pgNumType w:start="1"/>
          <w:cols w:space="425" w:num="1"/>
          <w:formProt w:val="0"/>
          <w:docGrid w:linePitch="312" w:charSpace="0"/>
        </w:sectPr>
      </w:pPr>
    </w:p>
    <w:bookmarkEnd w:id="27"/>
    <w:p w14:paraId="21343F9B">
      <w:pPr>
        <w:pStyle w:val="201"/>
        <w:rPr>
          <w:vanish w:val="0"/>
        </w:rPr>
      </w:pPr>
      <w:bookmarkStart w:id="134" w:name="BookMark5"/>
    </w:p>
    <w:p w14:paraId="6C78EAB5">
      <w:pPr>
        <w:pStyle w:val="202"/>
        <w:rPr>
          <w:vanish w:val="0"/>
        </w:rPr>
      </w:pPr>
    </w:p>
    <w:p w14:paraId="75D113F1">
      <w:pPr>
        <w:pStyle w:val="79"/>
        <w:spacing w:after="120"/>
      </w:pPr>
      <w:r>
        <w:br w:type="textWrapping"/>
      </w:r>
      <w:bookmarkStart w:id="135" w:name="_Toc221185085"/>
      <w:bookmarkStart w:id="136" w:name="_Toc221185109"/>
      <w:r>
        <w:rPr>
          <w:rFonts w:hint="eastAsia"/>
        </w:rPr>
        <w:t>（资料性）</w:t>
      </w:r>
      <w:r>
        <w:br w:type="textWrapping"/>
      </w:r>
      <w:r>
        <w:rPr>
          <w:rFonts w:hint="eastAsia"/>
        </w:rPr>
        <w:t>风险防控要点清单</w:t>
      </w:r>
      <w:bookmarkEnd w:id="135"/>
      <w:bookmarkEnd w:id="136"/>
    </w:p>
    <w:tbl>
      <w:tblPr>
        <w:tblStyle w:val="29"/>
        <w:tblW w:w="103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13"/>
        <w:gridCol w:w="1675"/>
        <w:gridCol w:w="6385"/>
      </w:tblGrid>
      <w:tr w14:paraId="5D4E2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45" w:type="dxa"/>
            <w:tcBorders>
              <w:top w:val="single" w:color="auto" w:sz="8" w:space="0"/>
              <w:bottom w:val="single" w:color="auto" w:sz="8" w:space="0"/>
            </w:tcBorders>
            <w:shd w:val="clear" w:color="auto" w:fill="auto"/>
            <w:vAlign w:val="center"/>
          </w:tcPr>
          <w:p w14:paraId="70F6FDDB">
            <w:pPr>
              <w:pStyle w:val="181"/>
              <w:rPr>
                <w:b/>
                <w:sz w:val="21"/>
              </w:rPr>
            </w:pPr>
            <w:r>
              <w:rPr>
                <w:b/>
                <w:sz w:val="21"/>
              </w:rPr>
              <w:t>序号</w:t>
            </w:r>
          </w:p>
        </w:tc>
        <w:tc>
          <w:tcPr>
            <w:tcW w:w="1513" w:type="dxa"/>
            <w:tcBorders>
              <w:top w:val="single" w:color="auto" w:sz="8" w:space="0"/>
              <w:bottom w:val="single" w:color="auto" w:sz="8" w:space="0"/>
            </w:tcBorders>
            <w:shd w:val="clear" w:color="auto" w:fill="auto"/>
            <w:vAlign w:val="center"/>
          </w:tcPr>
          <w:p w14:paraId="4E75BDC2">
            <w:pPr>
              <w:pStyle w:val="181"/>
              <w:rPr>
                <w:b/>
                <w:sz w:val="21"/>
              </w:rPr>
            </w:pPr>
            <w:r>
              <w:rPr>
                <w:b/>
                <w:sz w:val="21"/>
              </w:rPr>
              <w:t>风险类型</w:t>
            </w:r>
          </w:p>
        </w:tc>
        <w:tc>
          <w:tcPr>
            <w:tcW w:w="1675" w:type="dxa"/>
            <w:tcBorders>
              <w:top w:val="single" w:color="auto" w:sz="8" w:space="0"/>
              <w:bottom w:val="single" w:color="auto" w:sz="8" w:space="0"/>
            </w:tcBorders>
            <w:shd w:val="clear" w:color="auto" w:fill="auto"/>
            <w:vAlign w:val="center"/>
          </w:tcPr>
          <w:p w14:paraId="15FD976B">
            <w:pPr>
              <w:pStyle w:val="181"/>
              <w:rPr>
                <w:b/>
                <w:sz w:val="21"/>
              </w:rPr>
            </w:pPr>
            <w:r>
              <w:rPr>
                <w:b/>
                <w:sz w:val="21"/>
              </w:rPr>
              <w:t>具体风险点</w:t>
            </w:r>
          </w:p>
        </w:tc>
        <w:tc>
          <w:tcPr>
            <w:tcW w:w="6385" w:type="dxa"/>
            <w:tcBorders>
              <w:top w:val="single" w:color="auto" w:sz="8" w:space="0"/>
              <w:bottom w:val="single" w:color="auto" w:sz="8" w:space="0"/>
            </w:tcBorders>
            <w:shd w:val="clear" w:color="auto" w:fill="auto"/>
            <w:vAlign w:val="center"/>
          </w:tcPr>
          <w:p w14:paraId="3CA6927A">
            <w:pPr>
              <w:pStyle w:val="181"/>
              <w:rPr>
                <w:b/>
                <w:sz w:val="21"/>
              </w:rPr>
            </w:pPr>
            <w:r>
              <w:rPr>
                <w:b/>
                <w:sz w:val="21"/>
              </w:rPr>
              <w:t>防控要点</w:t>
            </w:r>
          </w:p>
        </w:tc>
      </w:tr>
      <w:tr w14:paraId="40085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tcBorders>
              <w:top w:val="single" w:color="auto" w:sz="8" w:space="0"/>
            </w:tcBorders>
            <w:shd w:val="clear" w:color="auto" w:fill="auto"/>
            <w:vAlign w:val="center"/>
          </w:tcPr>
          <w:p w14:paraId="1AE433DD">
            <w:pPr>
              <w:jc w:val="center"/>
              <w:rPr>
                <w:rFonts w:ascii="宋体" w:hAnsi="宋体"/>
              </w:rPr>
            </w:pPr>
            <w:r>
              <w:rPr>
                <w:rFonts w:hint="eastAsia" w:ascii="宋体" w:hAnsi="宋体"/>
              </w:rPr>
              <w:t>1</w:t>
            </w:r>
          </w:p>
        </w:tc>
        <w:tc>
          <w:tcPr>
            <w:tcW w:w="1513" w:type="dxa"/>
            <w:vMerge w:val="restart"/>
            <w:tcBorders>
              <w:top w:val="single" w:color="auto" w:sz="8" w:space="0"/>
            </w:tcBorders>
            <w:shd w:val="clear" w:color="auto" w:fill="auto"/>
            <w:vAlign w:val="center"/>
          </w:tcPr>
          <w:p w14:paraId="3FA65B29">
            <w:pPr>
              <w:jc w:val="center"/>
              <w:rPr>
                <w:rFonts w:ascii="宋体" w:hAnsi="宋体"/>
              </w:rPr>
            </w:pPr>
            <w:r>
              <w:rPr>
                <w:rFonts w:ascii="宋体" w:hAnsi="宋体"/>
              </w:rPr>
              <w:t>设施设备风险</w:t>
            </w:r>
          </w:p>
        </w:tc>
        <w:tc>
          <w:tcPr>
            <w:tcW w:w="1675" w:type="dxa"/>
            <w:tcBorders>
              <w:top w:val="single" w:color="auto" w:sz="8" w:space="0"/>
            </w:tcBorders>
            <w:shd w:val="clear" w:color="auto" w:fill="auto"/>
            <w:vAlign w:val="center"/>
          </w:tcPr>
          <w:p w14:paraId="6C03FE5F">
            <w:pPr>
              <w:pStyle w:val="181"/>
              <w:rPr>
                <w:rFonts w:hAnsi="宋体"/>
                <w:sz w:val="21"/>
                <w:szCs w:val="21"/>
              </w:rPr>
            </w:pPr>
            <w:r>
              <w:rPr>
                <w:rFonts w:hAnsi="宋体"/>
                <w:sz w:val="21"/>
                <w:szCs w:val="21"/>
              </w:rPr>
              <w:t>电气安全</w:t>
            </w:r>
          </w:p>
        </w:tc>
        <w:tc>
          <w:tcPr>
            <w:tcW w:w="6385" w:type="dxa"/>
            <w:tcBorders>
              <w:top w:val="single" w:color="auto" w:sz="8" w:space="0"/>
            </w:tcBorders>
            <w:shd w:val="clear" w:color="auto" w:fill="auto"/>
            <w:vAlign w:val="center"/>
          </w:tcPr>
          <w:p w14:paraId="7042717A">
            <w:pPr>
              <w:pStyle w:val="181"/>
              <w:jc w:val="both"/>
              <w:rPr>
                <w:rFonts w:hAnsi="宋体"/>
                <w:sz w:val="21"/>
                <w:szCs w:val="21"/>
              </w:rPr>
            </w:pPr>
            <w:r>
              <w:rPr>
                <w:rFonts w:hAnsi="宋体"/>
                <w:sz w:val="21"/>
                <w:szCs w:val="21"/>
              </w:rPr>
              <w:t>每日查线路、插座、开关，每月全面排查私拉乱接、超负荷用电的情况。</w:t>
            </w:r>
          </w:p>
        </w:tc>
      </w:tr>
      <w:tr w14:paraId="23FBF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5" w:type="dxa"/>
            <w:shd w:val="clear" w:color="auto" w:fill="auto"/>
            <w:vAlign w:val="center"/>
          </w:tcPr>
          <w:p w14:paraId="1AD706A7">
            <w:pPr>
              <w:pStyle w:val="181"/>
              <w:rPr>
                <w:rFonts w:hAnsi="宋体"/>
                <w:sz w:val="21"/>
                <w:szCs w:val="21"/>
              </w:rPr>
            </w:pPr>
            <w:r>
              <w:rPr>
                <w:rFonts w:hint="eastAsia" w:hAnsi="宋体"/>
                <w:sz w:val="21"/>
                <w:szCs w:val="21"/>
              </w:rPr>
              <w:t>2</w:t>
            </w:r>
          </w:p>
        </w:tc>
        <w:tc>
          <w:tcPr>
            <w:tcW w:w="1513" w:type="dxa"/>
            <w:vMerge w:val="continue"/>
            <w:shd w:val="clear" w:color="auto" w:fill="auto"/>
            <w:vAlign w:val="center"/>
          </w:tcPr>
          <w:p w14:paraId="4626FC4D">
            <w:pPr>
              <w:pStyle w:val="181"/>
              <w:rPr>
                <w:rFonts w:hAnsi="宋体"/>
                <w:sz w:val="21"/>
                <w:szCs w:val="21"/>
              </w:rPr>
            </w:pPr>
          </w:p>
        </w:tc>
        <w:tc>
          <w:tcPr>
            <w:tcW w:w="1675" w:type="dxa"/>
            <w:shd w:val="clear" w:color="auto" w:fill="auto"/>
            <w:vAlign w:val="center"/>
          </w:tcPr>
          <w:p w14:paraId="60A9E253">
            <w:pPr>
              <w:pStyle w:val="181"/>
              <w:rPr>
                <w:rFonts w:hAnsi="宋体"/>
                <w:sz w:val="21"/>
                <w:szCs w:val="21"/>
              </w:rPr>
            </w:pPr>
            <w:r>
              <w:rPr>
                <w:rFonts w:hAnsi="宋体"/>
                <w:sz w:val="21"/>
                <w:szCs w:val="21"/>
              </w:rPr>
              <w:t>燃气安全</w:t>
            </w:r>
          </w:p>
        </w:tc>
        <w:tc>
          <w:tcPr>
            <w:tcW w:w="6385" w:type="dxa"/>
            <w:shd w:val="clear" w:color="auto" w:fill="auto"/>
            <w:vAlign w:val="center"/>
          </w:tcPr>
          <w:p w14:paraId="705C6783">
            <w:pPr>
              <w:pStyle w:val="181"/>
              <w:jc w:val="both"/>
              <w:rPr>
                <w:rFonts w:hAnsi="宋体"/>
                <w:sz w:val="21"/>
                <w:szCs w:val="21"/>
              </w:rPr>
            </w:pPr>
            <w:r>
              <w:rPr>
                <w:rFonts w:hAnsi="宋体"/>
                <w:sz w:val="21"/>
                <w:szCs w:val="21"/>
              </w:rPr>
              <w:t>每周查管道阀门，使用后及时关阀，服务人员熟练掌握泄漏处置方法，每月查报警装置。</w:t>
            </w:r>
          </w:p>
        </w:tc>
      </w:tr>
      <w:tr w14:paraId="307D4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13A1063E">
            <w:pPr>
              <w:pStyle w:val="181"/>
              <w:rPr>
                <w:rFonts w:hAnsi="宋体"/>
                <w:sz w:val="21"/>
                <w:szCs w:val="21"/>
              </w:rPr>
            </w:pPr>
            <w:r>
              <w:rPr>
                <w:rFonts w:hint="eastAsia" w:hAnsi="宋体"/>
                <w:sz w:val="21"/>
                <w:szCs w:val="21"/>
              </w:rPr>
              <w:t>3</w:t>
            </w:r>
          </w:p>
        </w:tc>
        <w:tc>
          <w:tcPr>
            <w:tcW w:w="1513" w:type="dxa"/>
            <w:vMerge w:val="continue"/>
            <w:shd w:val="clear" w:color="auto" w:fill="auto"/>
            <w:vAlign w:val="center"/>
          </w:tcPr>
          <w:p w14:paraId="237938F7">
            <w:pPr>
              <w:pStyle w:val="181"/>
              <w:rPr>
                <w:rFonts w:hAnsi="宋体"/>
                <w:sz w:val="21"/>
                <w:szCs w:val="21"/>
              </w:rPr>
            </w:pPr>
          </w:p>
        </w:tc>
        <w:tc>
          <w:tcPr>
            <w:tcW w:w="1675" w:type="dxa"/>
            <w:shd w:val="clear" w:color="auto" w:fill="auto"/>
            <w:vAlign w:val="center"/>
          </w:tcPr>
          <w:p w14:paraId="7C8B174C">
            <w:pPr>
              <w:pStyle w:val="181"/>
              <w:rPr>
                <w:rFonts w:hAnsi="宋体"/>
                <w:sz w:val="21"/>
                <w:szCs w:val="21"/>
              </w:rPr>
            </w:pPr>
            <w:r>
              <w:rPr>
                <w:rFonts w:hAnsi="宋体"/>
                <w:sz w:val="21"/>
                <w:szCs w:val="21"/>
              </w:rPr>
              <w:t>活动器材安全</w:t>
            </w:r>
          </w:p>
        </w:tc>
        <w:tc>
          <w:tcPr>
            <w:tcW w:w="6385" w:type="dxa"/>
            <w:shd w:val="clear" w:color="auto" w:fill="auto"/>
            <w:vAlign w:val="center"/>
          </w:tcPr>
          <w:p w14:paraId="7F09A7F4">
            <w:pPr>
              <w:pStyle w:val="181"/>
              <w:jc w:val="both"/>
              <w:rPr>
                <w:rFonts w:hAnsi="宋体"/>
                <w:sz w:val="21"/>
                <w:szCs w:val="21"/>
              </w:rPr>
            </w:pPr>
            <w:r>
              <w:rPr>
                <w:rFonts w:hAnsi="宋体"/>
                <w:sz w:val="21"/>
                <w:szCs w:val="21"/>
              </w:rPr>
              <w:t>每日清洁消毒，损坏及时停用，每月维护检查。</w:t>
            </w:r>
          </w:p>
        </w:tc>
      </w:tr>
      <w:tr w14:paraId="54941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51AC8559">
            <w:pPr>
              <w:pStyle w:val="181"/>
              <w:rPr>
                <w:rFonts w:hAnsi="宋体"/>
                <w:sz w:val="21"/>
                <w:szCs w:val="21"/>
              </w:rPr>
            </w:pPr>
            <w:r>
              <w:rPr>
                <w:rFonts w:hint="eastAsia" w:hAnsi="宋体"/>
                <w:sz w:val="21"/>
                <w:szCs w:val="21"/>
              </w:rPr>
              <w:t>4</w:t>
            </w:r>
          </w:p>
        </w:tc>
        <w:tc>
          <w:tcPr>
            <w:tcW w:w="1513" w:type="dxa"/>
            <w:vMerge w:val="continue"/>
            <w:shd w:val="clear" w:color="auto" w:fill="auto"/>
            <w:vAlign w:val="center"/>
          </w:tcPr>
          <w:p w14:paraId="62849B78">
            <w:pPr>
              <w:pStyle w:val="181"/>
              <w:rPr>
                <w:rFonts w:hAnsi="宋体"/>
                <w:sz w:val="21"/>
                <w:szCs w:val="21"/>
              </w:rPr>
            </w:pPr>
          </w:p>
        </w:tc>
        <w:tc>
          <w:tcPr>
            <w:tcW w:w="1675" w:type="dxa"/>
            <w:shd w:val="clear" w:color="auto" w:fill="auto"/>
            <w:vAlign w:val="center"/>
          </w:tcPr>
          <w:p w14:paraId="144D3944">
            <w:pPr>
              <w:pStyle w:val="181"/>
              <w:rPr>
                <w:rFonts w:hAnsi="宋体"/>
                <w:sz w:val="21"/>
                <w:szCs w:val="21"/>
              </w:rPr>
            </w:pPr>
            <w:r>
              <w:rPr>
                <w:rFonts w:hAnsi="宋体"/>
                <w:sz w:val="21"/>
                <w:szCs w:val="21"/>
              </w:rPr>
              <w:t>建筑安全</w:t>
            </w:r>
          </w:p>
        </w:tc>
        <w:tc>
          <w:tcPr>
            <w:tcW w:w="6385" w:type="dxa"/>
            <w:shd w:val="clear" w:color="auto" w:fill="auto"/>
            <w:vAlign w:val="center"/>
          </w:tcPr>
          <w:p w14:paraId="719AA40A">
            <w:pPr>
              <w:pStyle w:val="181"/>
              <w:jc w:val="both"/>
              <w:rPr>
                <w:rFonts w:hAnsi="宋体"/>
                <w:sz w:val="21"/>
                <w:szCs w:val="21"/>
              </w:rPr>
            </w:pPr>
            <w:r>
              <w:rPr>
                <w:rFonts w:hAnsi="宋体"/>
                <w:sz w:val="21"/>
                <w:szCs w:val="21"/>
              </w:rPr>
              <w:t>每季度全面排查，极端天气后及时排查，无障碍通道保持畅通。</w:t>
            </w:r>
          </w:p>
        </w:tc>
      </w:tr>
      <w:tr w14:paraId="5AA90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5081C236">
            <w:pPr>
              <w:pStyle w:val="181"/>
              <w:rPr>
                <w:rFonts w:hAnsi="宋体"/>
                <w:sz w:val="21"/>
                <w:szCs w:val="21"/>
              </w:rPr>
            </w:pPr>
            <w:r>
              <w:rPr>
                <w:rFonts w:hint="eastAsia" w:hAnsi="宋体"/>
                <w:sz w:val="21"/>
                <w:szCs w:val="21"/>
              </w:rPr>
              <w:t>5</w:t>
            </w:r>
          </w:p>
        </w:tc>
        <w:tc>
          <w:tcPr>
            <w:tcW w:w="1513" w:type="dxa"/>
            <w:vMerge w:val="restart"/>
            <w:shd w:val="clear" w:color="auto" w:fill="auto"/>
            <w:vAlign w:val="center"/>
          </w:tcPr>
          <w:p w14:paraId="1D0476C6">
            <w:pPr>
              <w:pStyle w:val="181"/>
              <w:rPr>
                <w:rFonts w:hAnsi="宋体"/>
                <w:sz w:val="21"/>
                <w:szCs w:val="21"/>
              </w:rPr>
            </w:pPr>
            <w:r>
              <w:rPr>
                <w:rFonts w:hAnsi="宋体"/>
                <w:sz w:val="21"/>
                <w:szCs w:val="21"/>
              </w:rPr>
              <w:t>消防安全风险</w:t>
            </w:r>
          </w:p>
        </w:tc>
        <w:tc>
          <w:tcPr>
            <w:tcW w:w="1675" w:type="dxa"/>
            <w:shd w:val="clear" w:color="auto" w:fill="auto"/>
            <w:vAlign w:val="center"/>
          </w:tcPr>
          <w:p w14:paraId="4F4D45A6">
            <w:pPr>
              <w:pStyle w:val="181"/>
              <w:rPr>
                <w:rFonts w:hAnsi="宋体"/>
                <w:sz w:val="21"/>
                <w:szCs w:val="21"/>
              </w:rPr>
            </w:pPr>
            <w:r>
              <w:rPr>
                <w:rFonts w:hAnsi="宋体"/>
                <w:sz w:val="21"/>
                <w:szCs w:val="21"/>
              </w:rPr>
              <w:t>消防设施</w:t>
            </w:r>
          </w:p>
        </w:tc>
        <w:tc>
          <w:tcPr>
            <w:tcW w:w="6385" w:type="dxa"/>
            <w:shd w:val="clear" w:color="auto" w:fill="auto"/>
            <w:vAlign w:val="center"/>
          </w:tcPr>
          <w:p w14:paraId="6275C23A">
            <w:pPr>
              <w:pStyle w:val="181"/>
              <w:jc w:val="both"/>
              <w:rPr>
                <w:rFonts w:hAnsi="宋体"/>
                <w:sz w:val="21"/>
                <w:szCs w:val="21"/>
              </w:rPr>
            </w:pPr>
            <w:r>
              <w:rPr>
                <w:rFonts w:hAnsi="宋体"/>
                <w:sz w:val="21"/>
                <w:szCs w:val="21"/>
              </w:rPr>
              <w:t>每月检查、每半年检测消防设施，重点检查遮挡、挪用的情况。</w:t>
            </w:r>
          </w:p>
        </w:tc>
      </w:tr>
      <w:tr w14:paraId="4DF59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222B24F0">
            <w:pPr>
              <w:pStyle w:val="181"/>
              <w:rPr>
                <w:rFonts w:hAnsi="宋体"/>
                <w:sz w:val="21"/>
                <w:szCs w:val="21"/>
              </w:rPr>
            </w:pPr>
            <w:r>
              <w:rPr>
                <w:rFonts w:hint="eastAsia" w:hAnsi="宋体"/>
                <w:sz w:val="21"/>
                <w:szCs w:val="21"/>
              </w:rPr>
              <w:t>6</w:t>
            </w:r>
          </w:p>
        </w:tc>
        <w:tc>
          <w:tcPr>
            <w:tcW w:w="1513" w:type="dxa"/>
            <w:vMerge w:val="continue"/>
            <w:shd w:val="clear" w:color="auto" w:fill="auto"/>
            <w:vAlign w:val="center"/>
          </w:tcPr>
          <w:p w14:paraId="6C34D331">
            <w:pPr>
              <w:pStyle w:val="181"/>
              <w:rPr>
                <w:rFonts w:hAnsi="宋体"/>
                <w:sz w:val="21"/>
                <w:szCs w:val="21"/>
              </w:rPr>
            </w:pPr>
          </w:p>
        </w:tc>
        <w:tc>
          <w:tcPr>
            <w:tcW w:w="1675" w:type="dxa"/>
            <w:shd w:val="clear" w:color="auto" w:fill="auto"/>
            <w:vAlign w:val="center"/>
          </w:tcPr>
          <w:p w14:paraId="4196EDFF">
            <w:pPr>
              <w:pStyle w:val="181"/>
              <w:rPr>
                <w:rFonts w:hAnsi="宋体"/>
                <w:sz w:val="21"/>
                <w:szCs w:val="21"/>
              </w:rPr>
            </w:pPr>
            <w:r>
              <w:rPr>
                <w:rFonts w:hAnsi="宋体"/>
                <w:sz w:val="21"/>
                <w:szCs w:val="21"/>
              </w:rPr>
              <w:t>消防通道</w:t>
            </w:r>
          </w:p>
        </w:tc>
        <w:tc>
          <w:tcPr>
            <w:tcW w:w="6385" w:type="dxa"/>
            <w:shd w:val="clear" w:color="auto" w:fill="auto"/>
            <w:vAlign w:val="center"/>
          </w:tcPr>
          <w:p w14:paraId="56351864">
            <w:pPr>
              <w:pStyle w:val="181"/>
              <w:jc w:val="both"/>
              <w:rPr>
                <w:rFonts w:hAnsi="宋体"/>
                <w:sz w:val="21"/>
                <w:szCs w:val="21"/>
              </w:rPr>
            </w:pPr>
            <w:r>
              <w:rPr>
                <w:rFonts w:hAnsi="宋体"/>
                <w:sz w:val="21"/>
                <w:szCs w:val="21"/>
              </w:rPr>
              <w:t>消防通道、安全出口保持畅通，重点检查占用、堵塞的情况。</w:t>
            </w:r>
          </w:p>
        </w:tc>
      </w:tr>
      <w:tr w14:paraId="6E9E1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6280E097">
            <w:pPr>
              <w:pStyle w:val="181"/>
              <w:rPr>
                <w:rFonts w:hAnsi="宋体"/>
                <w:sz w:val="21"/>
                <w:szCs w:val="21"/>
              </w:rPr>
            </w:pPr>
            <w:r>
              <w:rPr>
                <w:rFonts w:hint="eastAsia" w:hAnsi="宋体"/>
                <w:sz w:val="21"/>
                <w:szCs w:val="21"/>
              </w:rPr>
              <w:t>7</w:t>
            </w:r>
          </w:p>
        </w:tc>
        <w:tc>
          <w:tcPr>
            <w:tcW w:w="1513" w:type="dxa"/>
            <w:vMerge w:val="continue"/>
            <w:shd w:val="clear" w:color="auto" w:fill="auto"/>
            <w:vAlign w:val="center"/>
          </w:tcPr>
          <w:p w14:paraId="0534ECC2">
            <w:pPr>
              <w:pStyle w:val="181"/>
              <w:rPr>
                <w:rFonts w:hAnsi="宋体"/>
                <w:sz w:val="21"/>
                <w:szCs w:val="21"/>
              </w:rPr>
            </w:pPr>
          </w:p>
        </w:tc>
        <w:tc>
          <w:tcPr>
            <w:tcW w:w="1675" w:type="dxa"/>
            <w:shd w:val="clear" w:color="auto" w:fill="auto"/>
            <w:vAlign w:val="center"/>
          </w:tcPr>
          <w:p w14:paraId="5A6B712B">
            <w:pPr>
              <w:pStyle w:val="181"/>
              <w:rPr>
                <w:rFonts w:hAnsi="宋体"/>
                <w:sz w:val="21"/>
                <w:szCs w:val="21"/>
              </w:rPr>
            </w:pPr>
            <w:r>
              <w:rPr>
                <w:rFonts w:hAnsi="宋体"/>
                <w:sz w:val="21"/>
                <w:szCs w:val="21"/>
              </w:rPr>
              <w:t>用火用电</w:t>
            </w:r>
          </w:p>
        </w:tc>
        <w:tc>
          <w:tcPr>
            <w:tcW w:w="6385" w:type="dxa"/>
            <w:shd w:val="clear" w:color="auto" w:fill="auto"/>
            <w:vAlign w:val="center"/>
          </w:tcPr>
          <w:p w14:paraId="66E15C48">
            <w:pPr>
              <w:pStyle w:val="181"/>
              <w:jc w:val="both"/>
              <w:rPr>
                <w:rFonts w:hAnsi="宋体"/>
                <w:sz w:val="21"/>
                <w:szCs w:val="21"/>
              </w:rPr>
            </w:pPr>
            <w:r>
              <w:rPr>
                <w:rFonts w:hAnsi="宋体"/>
                <w:sz w:val="21"/>
                <w:szCs w:val="21"/>
              </w:rPr>
              <w:t>重点检查违规使用明火、大功率电器的情况，重点区域专人管理。</w:t>
            </w:r>
          </w:p>
        </w:tc>
      </w:tr>
      <w:tr w14:paraId="522A9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412337F2">
            <w:pPr>
              <w:pStyle w:val="181"/>
              <w:rPr>
                <w:rFonts w:hAnsi="宋体"/>
                <w:sz w:val="21"/>
                <w:szCs w:val="21"/>
              </w:rPr>
            </w:pPr>
            <w:r>
              <w:rPr>
                <w:rFonts w:hint="eastAsia" w:hAnsi="宋体"/>
                <w:sz w:val="21"/>
                <w:szCs w:val="21"/>
              </w:rPr>
              <w:t>8</w:t>
            </w:r>
          </w:p>
        </w:tc>
        <w:tc>
          <w:tcPr>
            <w:tcW w:w="1513" w:type="dxa"/>
            <w:vMerge w:val="continue"/>
            <w:shd w:val="clear" w:color="auto" w:fill="auto"/>
            <w:vAlign w:val="center"/>
          </w:tcPr>
          <w:p w14:paraId="7F26203E">
            <w:pPr>
              <w:pStyle w:val="181"/>
              <w:rPr>
                <w:rFonts w:hAnsi="宋体"/>
                <w:sz w:val="21"/>
                <w:szCs w:val="21"/>
              </w:rPr>
            </w:pPr>
          </w:p>
        </w:tc>
        <w:tc>
          <w:tcPr>
            <w:tcW w:w="1675" w:type="dxa"/>
            <w:shd w:val="clear" w:color="auto" w:fill="auto"/>
            <w:vAlign w:val="center"/>
          </w:tcPr>
          <w:p w14:paraId="74AFE8DA">
            <w:pPr>
              <w:pStyle w:val="181"/>
              <w:rPr>
                <w:rFonts w:hAnsi="宋体"/>
                <w:sz w:val="21"/>
                <w:szCs w:val="21"/>
              </w:rPr>
            </w:pPr>
            <w:r>
              <w:rPr>
                <w:rFonts w:hAnsi="宋体"/>
                <w:sz w:val="21"/>
                <w:szCs w:val="21"/>
              </w:rPr>
              <w:t>消防巡查</w:t>
            </w:r>
          </w:p>
        </w:tc>
        <w:tc>
          <w:tcPr>
            <w:tcW w:w="6385" w:type="dxa"/>
            <w:shd w:val="clear" w:color="auto" w:fill="auto"/>
            <w:vAlign w:val="center"/>
          </w:tcPr>
          <w:p w14:paraId="1B84D6A1">
            <w:pPr>
              <w:pStyle w:val="181"/>
              <w:jc w:val="both"/>
              <w:rPr>
                <w:rFonts w:hAnsi="宋体"/>
                <w:sz w:val="21"/>
                <w:szCs w:val="21"/>
              </w:rPr>
            </w:pPr>
            <w:r>
              <w:rPr>
                <w:rFonts w:hAnsi="宋体"/>
                <w:sz w:val="21"/>
                <w:szCs w:val="21"/>
              </w:rPr>
              <w:t>每日日常巡查，每月全面排查，隐患及时整改。</w:t>
            </w:r>
          </w:p>
        </w:tc>
      </w:tr>
      <w:tr w14:paraId="46D5B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4667FFD1">
            <w:pPr>
              <w:pStyle w:val="181"/>
              <w:rPr>
                <w:rFonts w:hAnsi="宋体"/>
                <w:sz w:val="21"/>
                <w:szCs w:val="21"/>
              </w:rPr>
            </w:pPr>
            <w:r>
              <w:rPr>
                <w:rFonts w:hint="eastAsia" w:hAnsi="宋体"/>
                <w:sz w:val="21"/>
                <w:szCs w:val="21"/>
              </w:rPr>
              <w:t>9</w:t>
            </w:r>
          </w:p>
        </w:tc>
        <w:tc>
          <w:tcPr>
            <w:tcW w:w="1513" w:type="dxa"/>
            <w:vMerge w:val="restart"/>
            <w:shd w:val="clear" w:color="auto" w:fill="auto"/>
            <w:vAlign w:val="center"/>
          </w:tcPr>
          <w:p w14:paraId="1ECDC89F">
            <w:pPr>
              <w:pStyle w:val="181"/>
              <w:rPr>
                <w:rFonts w:hAnsi="宋体"/>
                <w:sz w:val="21"/>
                <w:szCs w:val="21"/>
              </w:rPr>
            </w:pPr>
            <w:r>
              <w:rPr>
                <w:rFonts w:hAnsi="宋体"/>
                <w:sz w:val="21"/>
                <w:szCs w:val="21"/>
              </w:rPr>
              <w:t>服务安全风险</w:t>
            </w:r>
          </w:p>
        </w:tc>
        <w:tc>
          <w:tcPr>
            <w:tcW w:w="1675" w:type="dxa"/>
            <w:shd w:val="clear" w:color="auto" w:fill="auto"/>
            <w:vAlign w:val="center"/>
          </w:tcPr>
          <w:p w14:paraId="5796517B">
            <w:pPr>
              <w:pStyle w:val="181"/>
              <w:rPr>
                <w:rFonts w:hAnsi="宋体"/>
                <w:sz w:val="21"/>
                <w:szCs w:val="21"/>
              </w:rPr>
            </w:pPr>
            <w:r>
              <w:rPr>
                <w:rFonts w:hAnsi="宋体"/>
                <w:sz w:val="21"/>
                <w:szCs w:val="21"/>
              </w:rPr>
              <w:t>食品安全</w:t>
            </w:r>
          </w:p>
        </w:tc>
        <w:tc>
          <w:tcPr>
            <w:tcW w:w="6385" w:type="dxa"/>
            <w:shd w:val="clear" w:color="auto" w:fill="auto"/>
            <w:vAlign w:val="center"/>
          </w:tcPr>
          <w:p w14:paraId="3CC0ADBB">
            <w:pPr>
              <w:pStyle w:val="181"/>
              <w:jc w:val="both"/>
              <w:rPr>
                <w:rFonts w:hAnsi="宋体"/>
                <w:sz w:val="21"/>
                <w:szCs w:val="21"/>
              </w:rPr>
            </w:pPr>
            <w:r>
              <w:rPr>
                <w:rFonts w:hAnsi="宋体"/>
                <w:sz w:val="21"/>
                <w:szCs w:val="21"/>
              </w:rPr>
              <w:t>餐具一客一消毒，食品留样规范，不应提供高风险食物。</w:t>
            </w:r>
          </w:p>
        </w:tc>
      </w:tr>
      <w:tr w14:paraId="44519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0F85FC76">
            <w:pPr>
              <w:pStyle w:val="181"/>
              <w:rPr>
                <w:rFonts w:hAnsi="宋体"/>
                <w:sz w:val="21"/>
                <w:szCs w:val="21"/>
              </w:rPr>
            </w:pPr>
            <w:r>
              <w:rPr>
                <w:rFonts w:hint="eastAsia" w:hAnsi="宋体"/>
                <w:sz w:val="21"/>
                <w:szCs w:val="21"/>
              </w:rPr>
              <w:t>1</w:t>
            </w:r>
            <w:r>
              <w:rPr>
                <w:rFonts w:hAnsi="宋体"/>
                <w:sz w:val="21"/>
                <w:szCs w:val="21"/>
              </w:rPr>
              <w:t>0</w:t>
            </w:r>
          </w:p>
        </w:tc>
        <w:tc>
          <w:tcPr>
            <w:tcW w:w="1513" w:type="dxa"/>
            <w:vMerge w:val="continue"/>
            <w:shd w:val="clear" w:color="auto" w:fill="auto"/>
            <w:vAlign w:val="center"/>
          </w:tcPr>
          <w:p w14:paraId="2232E222">
            <w:pPr>
              <w:pStyle w:val="181"/>
              <w:rPr>
                <w:rFonts w:hAnsi="宋体"/>
                <w:sz w:val="21"/>
                <w:szCs w:val="21"/>
              </w:rPr>
            </w:pPr>
          </w:p>
        </w:tc>
        <w:tc>
          <w:tcPr>
            <w:tcW w:w="1675" w:type="dxa"/>
            <w:shd w:val="clear" w:color="auto" w:fill="auto"/>
            <w:vAlign w:val="center"/>
          </w:tcPr>
          <w:p w14:paraId="1519ECB9">
            <w:pPr>
              <w:pStyle w:val="181"/>
              <w:rPr>
                <w:rFonts w:hAnsi="宋体"/>
                <w:sz w:val="21"/>
                <w:szCs w:val="21"/>
              </w:rPr>
            </w:pPr>
            <w:r>
              <w:rPr>
                <w:rFonts w:hAnsi="宋体"/>
                <w:sz w:val="21"/>
                <w:szCs w:val="21"/>
              </w:rPr>
              <w:t>用药安全</w:t>
            </w:r>
          </w:p>
        </w:tc>
        <w:tc>
          <w:tcPr>
            <w:tcW w:w="6385" w:type="dxa"/>
            <w:shd w:val="clear" w:color="auto" w:fill="auto"/>
            <w:vAlign w:val="center"/>
          </w:tcPr>
          <w:p w14:paraId="1E9B3BCB">
            <w:pPr>
              <w:pStyle w:val="181"/>
              <w:jc w:val="both"/>
              <w:rPr>
                <w:rFonts w:hAnsi="宋体"/>
                <w:sz w:val="21"/>
                <w:szCs w:val="21"/>
              </w:rPr>
            </w:pPr>
            <w:r>
              <w:rPr>
                <w:rFonts w:hAnsi="宋体"/>
                <w:sz w:val="21"/>
                <w:szCs w:val="21"/>
              </w:rPr>
              <w:t>建立用药台账，按时提醒，密切观察用药反应。</w:t>
            </w:r>
          </w:p>
        </w:tc>
      </w:tr>
      <w:tr w14:paraId="6A9E9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08652B66">
            <w:pPr>
              <w:pStyle w:val="181"/>
              <w:rPr>
                <w:rFonts w:hAnsi="宋体"/>
                <w:sz w:val="21"/>
                <w:szCs w:val="21"/>
              </w:rPr>
            </w:pPr>
            <w:r>
              <w:rPr>
                <w:rFonts w:hint="eastAsia" w:hAnsi="宋体"/>
                <w:sz w:val="21"/>
                <w:szCs w:val="21"/>
              </w:rPr>
              <w:t>1</w:t>
            </w:r>
            <w:r>
              <w:rPr>
                <w:rFonts w:hAnsi="宋体"/>
                <w:sz w:val="21"/>
                <w:szCs w:val="21"/>
              </w:rPr>
              <w:t>1</w:t>
            </w:r>
          </w:p>
        </w:tc>
        <w:tc>
          <w:tcPr>
            <w:tcW w:w="1513" w:type="dxa"/>
            <w:vMerge w:val="continue"/>
            <w:shd w:val="clear" w:color="auto" w:fill="auto"/>
            <w:vAlign w:val="center"/>
          </w:tcPr>
          <w:p w14:paraId="2C3EA2BA">
            <w:pPr>
              <w:pStyle w:val="181"/>
              <w:rPr>
                <w:rFonts w:hAnsi="宋体"/>
                <w:sz w:val="21"/>
                <w:szCs w:val="21"/>
              </w:rPr>
            </w:pPr>
          </w:p>
        </w:tc>
        <w:tc>
          <w:tcPr>
            <w:tcW w:w="1675" w:type="dxa"/>
            <w:shd w:val="clear" w:color="auto" w:fill="auto"/>
            <w:vAlign w:val="center"/>
          </w:tcPr>
          <w:p w14:paraId="79F575A9">
            <w:pPr>
              <w:pStyle w:val="181"/>
              <w:rPr>
                <w:rFonts w:hAnsi="宋体"/>
                <w:sz w:val="21"/>
                <w:szCs w:val="21"/>
              </w:rPr>
            </w:pPr>
            <w:r>
              <w:rPr>
                <w:rFonts w:hAnsi="宋体"/>
                <w:sz w:val="21"/>
                <w:szCs w:val="21"/>
              </w:rPr>
              <w:t>照护服务</w:t>
            </w:r>
          </w:p>
        </w:tc>
        <w:tc>
          <w:tcPr>
            <w:tcW w:w="6385" w:type="dxa"/>
            <w:shd w:val="clear" w:color="auto" w:fill="auto"/>
            <w:vAlign w:val="center"/>
          </w:tcPr>
          <w:p w14:paraId="58AFC828">
            <w:pPr>
              <w:pStyle w:val="181"/>
              <w:jc w:val="both"/>
              <w:rPr>
                <w:rFonts w:hAnsi="宋体"/>
                <w:sz w:val="21"/>
                <w:szCs w:val="21"/>
              </w:rPr>
            </w:pPr>
            <w:r>
              <w:rPr>
                <w:rFonts w:hAnsi="宋体"/>
                <w:sz w:val="21"/>
                <w:szCs w:val="21"/>
              </w:rPr>
              <w:t>助浴、助餐等服务全程看护，做好防护措施。</w:t>
            </w:r>
          </w:p>
        </w:tc>
      </w:tr>
      <w:tr w14:paraId="0A29C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6158A406">
            <w:pPr>
              <w:pStyle w:val="181"/>
              <w:rPr>
                <w:rFonts w:hAnsi="宋体"/>
                <w:sz w:val="21"/>
                <w:szCs w:val="21"/>
              </w:rPr>
            </w:pPr>
            <w:r>
              <w:rPr>
                <w:rFonts w:hint="eastAsia" w:hAnsi="宋体"/>
                <w:sz w:val="21"/>
                <w:szCs w:val="21"/>
              </w:rPr>
              <w:t>1</w:t>
            </w:r>
            <w:r>
              <w:rPr>
                <w:rFonts w:hAnsi="宋体"/>
                <w:sz w:val="21"/>
                <w:szCs w:val="21"/>
              </w:rPr>
              <w:t>2</w:t>
            </w:r>
          </w:p>
        </w:tc>
        <w:tc>
          <w:tcPr>
            <w:tcW w:w="1513" w:type="dxa"/>
            <w:vMerge w:val="continue"/>
            <w:shd w:val="clear" w:color="auto" w:fill="auto"/>
            <w:vAlign w:val="center"/>
          </w:tcPr>
          <w:p w14:paraId="209952D2">
            <w:pPr>
              <w:pStyle w:val="181"/>
              <w:rPr>
                <w:rFonts w:hAnsi="宋体"/>
                <w:sz w:val="21"/>
                <w:szCs w:val="21"/>
              </w:rPr>
            </w:pPr>
          </w:p>
        </w:tc>
        <w:tc>
          <w:tcPr>
            <w:tcW w:w="1675" w:type="dxa"/>
            <w:shd w:val="clear" w:color="auto" w:fill="auto"/>
            <w:vAlign w:val="center"/>
          </w:tcPr>
          <w:p w14:paraId="350B178F">
            <w:pPr>
              <w:pStyle w:val="181"/>
              <w:rPr>
                <w:rFonts w:hAnsi="宋体"/>
                <w:sz w:val="21"/>
                <w:szCs w:val="21"/>
              </w:rPr>
            </w:pPr>
            <w:r>
              <w:rPr>
                <w:rFonts w:hAnsi="宋体"/>
                <w:sz w:val="21"/>
                <w:szCs w:val="21"/>
              </w:rPr>
              <w:t>休闲娱乐服务</w:t>
            </w:r>
          </w:p>
        </w:tc>
        <w:tc>
          <w:tcPr>
            <w:tcW w:w="6385" w:type="dxa"/>
            <w:shd w:val="clear" w:color="auto" w:fill="auto"/>
            <w:vAlign w:val="center"/>
          </w:tcPr>
          <w:p w14:paraId="0593978E">
            <w:pPr>
              <w:pStyle w:val="181"/>
              <w:jc w:val="both"/>
              <w:rPr>
                <w:rFonts w:hAnsi="宋体"/>
                <w:sz w:val="21"/>
                <w:szCs w:val="21"/>
              </w:rPr>
            </w:pPr>
            <w:r>
              <w:rPr>
                <w:rFonts w:hAnsi="宋体"/>
                <w:sz w:val="21"/>
                <w:szCs w:val="21"/>
              </w:rPr>
              <w:t>活动适配老年人生理心理特点，全程看护，异常及时处置。</w:t>
            </w:r>
          </w:p>
        </w:tc>
      </w:tr>
      <w:tr w14:paraId="74DB2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7F6273DF">
            <w:pPr>
              <w:pStyle w:val="181"/>
              <w:rPr>
                <w:rFonts w:hAnsi="宋体"/>
                <w:sz w:val="21"/>
                <w:szCs w:val="21"/>
              </w:rPr>
            </w:pPr>
            <w:r>
              <w:rPr>
                <w:rFonts w:hint="eastAsia" w:hAnsi="宋体"/>
                <w:sz w:val="21"/>
                <w:szCs w:val="21"/>
              </w:rPr>
              <w:t>1</w:t>
            </w:r>
            <w:r>
              <w:rPr>
                <w:rFonts w:hAnsi="宋体"/>
                <w:sz w:val="21"/>
                <w:szCs w:val="21"/>
              </w:rPr>
              <w:t>3</w:t>
            </w:r>
          </w:p>
        </w:tc>
        <w:tc>
          <w:tcPr>
            <w:tcW w:w="1513" w:type="dxa"/>
            <w:vMerge w:val="restart"/>
            <w:shd w:val="clear" w:color="auto" w:fill="auto"/>
            <w:vAlign w:val="center"/>
          </w:tcPr>
          <w:p w14:paraId="7F043B21">
            <w:pPr>
              <w:pStyle w:val="181"/>
              <w:rPr>
                <w:rFonts w:hAnsi="宋体"/>
                <w:sz w:val="21"/>
                <w:szCs w:val="21"/>
              </w:rPr>
            </w:pPr>
            <w:r>
              <w:rPr>
                <w:rFonts w:hAnsi="宋体"/>
                <w:sz w:val="21"/>
                <w:szCs w:val="21"/>
              </w:rPr>
              <w:t>人身安全风险</w:t>
            </w:r>
          </w:p>
        </w:tc>
        <w:tc>
          <w:tcPr>
            <w:tcW w:w="1675" w:type="dxa"/>
            <w:shd w:val="clear" w:color="auto" w:fill="auto"/>
            <w:vAlign w:val="center"/>
          </w:tcPr>
          <w:p w14:paraId="605D4A69">
            <w:pPr>
              <w:pStyle w:val="181"/>
              <w:rPr>
                <w:rFonts w:hAnsi="宋体"/>
                <w:sz w:val="21"/>
                <w:szCs w:val="21"/>
              </w:rPr>
            </w:pPr>
            <w:r>
              <w:rPr>
                <w:rFonts w:hAnsi="宋体"/>
                <w:sz w:val="21"/>
                <w:szCs w:val="21"/>
              </w:rPr>
              <w:t>重点风险监控</w:t>
            </w:r>
          </w:p>
        </w:tc>
        <w:tc>
          <w:tcPr>
            <w:tcW w:w="6385" w:type="dxa"/>
            <w:shd w:val="clear" w:color="auto" w:fill="auto"/>
            <w:vAlign w:val="center"/>
          </w:tcPr>
          <w:p w14:paraId="75FC8DDC">
            <w:pPr>
              <w:pStyle w:val="181"/>
              <w:jc w:val="both"/>
              <w:rPr>
                <w:rFonts w:hAnsi="宋体"/>
                <w:sz w:val="21"/>
                <w:szCs w:val="21"/>
              </w:rPr>
            </w:pPr>
            <w:r>
              <w:rPr>
                <w:rFonts w:hAnsi="宋体"/>
                <w:sz w:val="21"/>
                <w:szCs w:val="21"/>
              </w:rPr>
              <w:t>常态化监控故意伤害、纠纷、走失等风险，建立专项台账。</w:t>
            </w:r>
          </w:p>
        </w:tc>
      </w:tr>
      <w:tr w14:paraId="6D1CA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16F895F6">
            <w:pPr>
              <w:pStyle w:val="181"/>
              <w:rPr>
                <w:rFonts w:hAnsi="宋体"/>
                <w:sz w:val="21"/>
                <w:szCs w:val="21"/>
              </w:rPr>
            </w:pPr>
            <w:r>
              <w:rPr>
                <w:rFonts w:hint="eastAsia" w:hAnsi="宋体"/>
                <w:sz w:val="21"/>
                <w:szCs w:val="21"/>
              </w:rPr>
              <w:t>1</w:t>
            </w:r>
            <w:r>
              <w:rPr>
                <w:rFonts w:hAnsi="宋体"/>
                <w:sz w:val="21"/>
                <w:szCs w:val="21"/>
              </w:rPr>
              <w:t>4</w:t>
            </w:r>
          </w:p>
        </w:tc>
        <w:tc>
          <w:tcPr>
            <w:tcW w:w="1513" w:type="dxa"/>
            <w:vMerge w:val="continue"/>
            <w:shd w:val="clear" w:color="auto" w:fill="auto"/>
            <w:vAlign w:val="center"/>
          </w:tcPr>
          <w:p w14:paraId="599DAE8B">
            <w:pPr>
              <w:pStyle w:val="181"/>
              <w:rPr>
                <w:rFonts w:hAnsi="宋体"/>
                <w:sz w:val="21"/>
                <w:szCs w:val="21"/>
              </w:rPr>
            </w:pPr>
          </w:p>
        </w:tc>
        <w:tc>
          <w:tcPr>
            <w:tcW w:w="1675" w:type="dxa"/>
            <w:shd w:val="clear" w:color="auto" w:fill="auto"/>
            <w:vAlign w:val="center"/>
          </w:tcPr>
          <w:p w14:paraId="113E02D6">
            <w:pPr>
              <w:pStyle w:val="181"/>
              <w:rPr>
                <w:rFonts w:hAnsi="宋体"/>
                <w:sz w:val="21"/>
                <w:szCs w:val="21"/>
              </w:rPr>
            </w:pPr>
            <w:r>
              <w:rPr>
                <w:rFonts w:hAnsi="宋体"/>
                <w:sz w:val="21"/>
                <w:szCs w:val="21"/>
              </w:rPr>
              <w:t>高危人群防护</w:t>
            </w:r>
          </w:p>
        </w:tc>
        <w:tc>
          <w:tcPr>
            <w:tcW w:w="6385" w:type="dxa"/>
            <w:shd w:val="clear" w:color="auto" w:fill="auto"/>
            <w:vAlign w:val="center"/>
          </w:tcPr>
          <w:p w14:paraId="12FF7448">
            <w:pPr>
              <w:pStyle w:val="181"/>
              <w:jc w:val="both"/>
              <w:rPr>
                <w:rFonts w:hAnsi="宋体"/>
                <w:sz w:val="21"/>
                <w:szCs w:val="21"/>
              </w:rPr>
            </w:pPr>
            <w:r>
              <w:rPr>
                <w:rFonts w:hAnsi="宋体"/>
                <w:sz w:val="21"/>
                <w:szCs w:val="21"/>
              </w:rPr>
              <w:t>对认知障碍、行动不便老</w:t>
            </w:r>
            <w:r>
              <w:rPr>
                <w:rFonts w:hint="eastAsia" w:hAnsi="宋体"/>
                <w:sz w:val="21"/>
                <w:szCs w:val="21"/>
              </w:rPr>
              <w:t>年</w:t>
            </w:r>
            <w:r>
              <w:rPr>
                <w:rFonts w:hAnsi="宋体"/>
                <w:sz w:val="21"/>
                <w:szCs w:val="21"/>
              </w:rPr>
              <w:t>人制定专项措施，明确专人看护。</w:t>
            </w:r>
          </w:p>
        </w:tc>
      </w:tr>
      <w:tr w14:paraId="15F91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7FFB63CD">
            <w:pPr>
              <w:pStyle w:val="181"/>
              <w:rPr>
                <w:rFonts w:hAnsi="宋体"/>
                <w:sz w:val="21"/>
                <w:szCs w:val="21"/>
              </w:rPr>
            </w:pPr>
            <w:r>
              <w:rPr>
                <w:rFonts w:hint="eastAsia" w:hAnsi="宋体"/>
                <w:sz w:val="21"/>
                <w:szCs w:val="21"/>
              </w:rPr>
              <w:t>1</w:t>
            </w:r>
            <w:r>
              <w:rPr>
                <w:rFonts w:hAnsi="宋体"/>
                <w:sz w:val="21"/>
                <w:szCs w:val="21"/>
              </w:rPr>
              <w:t>5</w:t>
            </w:r>
          </w:p>
        </w:tc>
        <w:tc>
          <w:tcPr>
            <w:tcW w:w="1513" w:type="dxa"/>
            <w:vMerge w:val="continue"/>
            <w:shd w:val="clear" w:color="auto" w:fill="auto"/>
            <w:vAlign w:val="center"/>
          </w:tcPr>
          <w:p w14:paraId="6A30BA2A">
            <w:pPr>
              <w:pStyle w:val="181"/>
              <w:rPr>
                <w:rFonts w:hAnsi="宋体"/>
                <w:sz w:val="21"/>
                <w:szCs w:val="21"/>
              </w:rPr>
            </w:pPr>
          </w:p>
        </w:tc>
        <w:tc>
          <w:tcPr>
            <w:tcW w:w="1675" w:type="dxa"/>
            <w:shd w:val="clear" w:color="auto" w:fill="auto"/>
            <w:vAlign w:val="center"/>
          </w:tcPr>
          <w:p w14:paraId="6A62BF7D">
            <w:pPr>
              <w:pStyle w:val="181"/>
              <w:rPr>
                <w:rFonts w:hAnsi="宋体"/>
                <w:sz w:val="21"/>
                <w:szCs w:val="21"/>
              </w:rPr>
            </w:pPr>
            <w:r>
              <w:rPr>
                <w:rFonts w:hAnsi="宋体"/>
                <w:sz w:val="21"/>
                <w:szCs w:val="21"/>
              </w:rPr>
              <w:t>监控管理</w:t>
            </w:r>
          </w:p>
        </w:tc>
        <w:tc>
          <w:tcPr>
            <w:tcW w:w="6385" w:type="dxa"/>
            <w:shd w:val="clear" w:color="auto" w:fill="auto"/>
            <w:vAlign w:val="center"/>
          </w:tcPr>
          <w:p w14:paraId="6958FD44">
            <w:pPr>
              <w:pStyle w:val="181"/>
              <w:jc w:val="both"/>
              <w:rPr>
                <w:rFonts w:hAnsi="宋体"/>
                <w:sz w:val="21"/>
                <w:szCs w:val="21"/>
              </w:rPr>
            </w:pPr>
            <w:r>
              <w:rPr>
                <w:rFonts w:hAnsi="宋体"/>
                <w:sz w:val="21"/>
                <w:szCs w:val="21"/>
              </w:rPr>
              <w:t>公共区域监控全覆盖，存储≥90日，数据加密，查阅需审批。</w:t>
            </w:r>
          </w:p>
        </w:tc>
      </w:tr>
      <w:tr w14:paraId="6EE59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10246DCD">
            <w:pPr>
              <w:pStyle w:val="181"/>
              <w:rPr>
                <w:rFonts w:hAnsi="宋体"/>
                <w:sz w:val="21"/>
                <w:szCs w:val="21"/>
              </w:rPr>
            </w:pPr>
            <w:r>
              <w:rPr>
                <w:rFonts w:hint="eastAsia" w:hAnsi="宋体"/>
                <w:sz w:val="21"/>
                <w:szCs w:val="21"/>
              </w:rPr>
              <w:t>1</w:t>
            </w:r>
            <w:r>
              <w:rPr>
                <w:rFonts w:hAnsi="宋体"/>
                <w:sz w:val="21"/>
                <w:szCs w:val="21"/>
              </w:rPr>
              <w:t>6</w:t>
            </w:r>
          </w:p>
        </w:tc>
        <w:tc>
          <w:tcPr>
            <w:tcW w:w="1513" w:type="dxa"/>
            <w:vMerge w:val="restart"/>
            <w:shd w:val="clear" w:color="auto" w:fill="auto"/>
            <w:vAlign w:val="center"/>
          </w:tcPr>
          <w:p w14:paraId="6095126F">
            <w:pPr>
              <w:pStyle w:val="181"/>
              <w:rPr>
                <w:rFonts w:hAnsi="宋体"/>
                <w:sz w:val="21"/>
                <w:szCs w:val="21"/>
              </w:rPr>
            </w:pPr>
            <w:r>
              <w:rPr>
                <w:rFonts w:hAnsi="宋体"/>
                <w:sz w:val="21"/>
                <w:szCs w:val="21"/>
              </w:rPr>
              <w:t>财产安全风险</w:t>
            </w:r>
          </w:p>
        </w:tc>
        <w:tc>
          <w:tcPr>
            <w:tcW w:w="1675" w:type="dxa"/>
            <w:shd w:val="clear" w:color="auto" w:fill="auto"/>
            <w:vAlign w:val="center"/>
          </w:tcPr>
          <w:p w14:paraId="51F118AB">
            <w:pPr>
              <w:pStyle w:val="181"/>
              <w:rPr>
                <w:rFonts w:hAnsi="宋体"/>
                <w:sz w:val="21"/>
                <w:szCs w:val="21"/>
              </w:rPr>
            </w:pPr>
            <w:r>
              <w:rPr>
                <w:rFonts w:hAnsi="宋体"/>
                <w:sz w:val="21"/>
                <w:szCs w:val="21"/>
              </w:rPr>
              <w:t>个人财物管理</w:t>
            </w:r>
          </w:p>
        </w:tc>
        <w:tc>
          <w:tcPr>
            <w:tcW w:w="6385" w:type="dxa"/>
            <w:shd w:val="clear" w:color="auto" w:fill="auto"/>
            <w:vAlign w:val="center"/>
          </w:tcPr>
          <w:p w14:paraId="294C4AFD">
            <w:pPr>
              <w:pStyle w:val="181"/>
              <w:jc w:val="both"/>
              <w:rPr>
                <w:rFonts w:hAnsi="宋体"/>
                <w:sz w:val="21"/>
                <w:szCs w:val="21"/>
              </w:rPr>
            </w:pPr>
            <w:r>
              <w:rPr>
                <w:rFonts w:hAnsi="宋体"/>
                <w:sz w:val="21"/>
                <w:szCs w:val="21"/>
              </w:rPr>
              <w:t>规范管理老年人个人财物，采取人防技防防范偷窃、遗失。</w:t>
            </w:r>
          </w:p>
        </w:tc>
      </w:tr>
      <w:tr w14:paraId="204F3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77F28C80">
            <w:pPr>
              <w:pStyle w:val="181"/>
              <w:rPr>
                <w:rFonts w:hAnsi="宋体"/>
                <w:sz w:val="21"/>
                <w:szCs w:val="21"/>
              </w:rPr>
            </w:pPr>
            <w:r>
              <w:rPr>
                <w:rFonts w:hint="eastAsia" w:hAnsi="宋体"/>
                <w:sz w:val="21"/>
                <w:szCs w:val="21"/>
              </w:rPr>
              <w:t>1</w:t>
            </w:r>
            <w:r>
              <w:rPr>
                <w:rFonts w:hAnsi="宋体"/>
                <w:sz w:val="21"/>
                <w:szCs w:val="21"/>
              </w:rPr>
              <w:t>7</w:t>
            </w:r>
          </w:p>
        </w:tc>
        <w:tc>
          <w:tcPr>
            <w:tcW w:w="1513" w:type="dxa"/>
            <w:vMerge w:val="continue"/>
            <w:shd w:val="clear" w:color="auto" w:fill="auto"/>
            <w:vAlign w:val="center"/>
          </w:tcPr>
          <w:p w14:paraId="2F050935">
            <w:pPr>
              <w:pStyle w:val="181"/>
              <w:rPr>
                <w:rFonts w:hAnsi="宋体"/>
                <w:sz w:val="21"/>
                <w:szCs w:val="21"/>
              </w:rPr>
            </w:pPr>
          </w:p>
        </w:tc>
        <w:tc>
          <w:tcPr>
            <w:tcW w:w="1675" w:type="dxa"/>
            <w:shd w:val="clear" w:color="auto" w:fill="auto"/>
            <w:vAlign w:val="center"/>
          </w:tcPr>
          <w:p w14:paraId="6F3EEFB9">
            <w:pPr>
              <w:pStyle w:val="181"/>
              <w:rPr>
                <w:rFonts w:hAnsi="宋体"/>
                <w:sz w:val="21"/>
                <w:szCs w:val="21"/>
              </w:rPr>
            </w:pPr>
            <w:r>
              <w:rPr>
                <w:rFonts w:hAnsi="宋体"/>
                <w:sz w:val="21"/>
                <w:szCs w:val="21"/>
              </w:rPr>
              <w:t>公共财物管理</w:t>
            </w:r>
          </w:p>
        </w:tc>
        <w:tc>
          <w:tcPr>
            <w:tcW w:w="6385" w:type="dxa"/>
            <w:shd w:val="clear" w:color="auto" w:fill="auto"/>
            <w:vAlign w:val="center"/>
          </w:tcPr>
          <w:p w14:paraId="5C7F7242">
            <w:pPr>
              <w:pStyle w:val="181"/>
              <w:jc w:val="both"/>
              <w:rPr>
                <w:rFonts w:hAnsi="宋体"/>
                <w:sz w:val="21"/>
                <w:szCs w:val="21"/>
              </w:rPr>
            </w:pPr>
            <w:r>
              <w:rPr>
                <w:rFonts w:hAnsi="宋体"/>
                <w:sz w:val="21"/>
                <w:szCs w:val="21"/>
              </w:rPr>
              <w:t>建立财物交接、保管记录，明确管理责任，防范财产损失。</w:t>
            </w:r>
          </w:p>
        </w:tc>
      </w:tr>
      <w:tr w14:paraId="3A6C9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1A01B438">
            <w:pPr>
              <w:pStyle w:val="181"/>
              <w:rPr>
                <w:rFonts w:hAnsi="宋体"/>
                <w:sz w:val="21"/>
                <w:szCs w:val="21"/>
              </w:rPr>
            </w:pPr>
            <w:r>
              <w:rPr>
                <w:rFonts w:hint="eastAsia" w:hAnsi="宋体"/>
                <w:sz w:val="21"/>
                <w:szCs w:val="21"/>
              </w:rPr>
              <w:t>1</w:t>
            </w:r>
            <w:r>
              <w:rPr>
                <w:rFonts w:hAnsi="宋体"/>
                <w:sz w:val="21"/>
                <w:szCs w:val="21"/>
              </w:rPr>
              <w:t>8</w:t>
            </w:r>
          </w:p>
        </w:tc>
        <w:tc>
          <w:tcPr>
            <w:tcW w:w="1513" w:type="dxa"/>
            <w:vMerge w:val="restart"/>
            <w:shd w:val="clear" w:color="auto" w:fill="auto"/>
            <w:vAlign w:val="center"/>
          </w:tcPr>
          <w:p w14:paraId="4E6B7EAB">
            <w:pPr>
              <w:pStyle w:val="181"/>
              <w:rPr>
                <w:rFonts w:hAnsi="宋体"/>
                <w:sz w:val="21"/>
                <w:szCs w:val="21"/>
              </w:rPr>
            </w:pPr>
            <w:r>
              <w:rPr>
                <w:rFonts w:hAnsi="宋体"/>
                <w:sz w:val="21"/>
                <w:szCs w:val="21"/>
              </w:rPr>
              <w:t>信息安全风险</w:t>
            </w:r>
          </w:p>
        </w:tc>
        <w:tc>
          <w:tcPr>
            <w:tcW w:w="1675" w:type="dxa"/>
            <w:shd w:val="clear" w:color="auto" w:fill="auto"/>
            <w:vAlign w:val="center"/>
          </w:tcPr>
          <w:p w14:paraId="0CE7340D">
            <w:pPr>
              <w:pStyle w:val="181"/>
              <w:rPr>
                <w:rFonts w:hAnsi="宋体"/>
                <w:sz w:val="21"/>
                <w:szCs w:val="21"/>
              </w:rPr>
            </w:pPr>
            <w:r>
              <w:rPr>
                <w:rFonts w:hAnsi="宋体"/>
                <w:sz w:val="21"/>
                <w:szCs w:val="21"/>
              </w:rPr>
              <w:t>信息收集</w:t>
            </w:r>
          </w:p>
        </w:tc>
        <w:tc>
          <w:tcPr>
            <w:tcW w:w="6385" w:type="dxa"/>
            <w:shd w:val="clear" w:color="auto" w:fill="auto"/>
            <w:vAlign w:val="center"/>
          </w:tcPr>
          <w:p w14:paraId="1CC4869B">
            <w:pPr>
              <w:pStyle w:val="181"/>
              <w:jc w:val="both"/>
              <w:rPr>
                <w:rFonts w:hAnsi="宋体"/>
                <w:sz w:val="21"/>
                <w:szCs w:val="21"/>
              </w:rPr>
            </w:pPr>
            <w:r>
              <w:rPr>
                <w:rFonts w:hAnsi="宋体"/>
                <w:sz w:val="21"/>
                <w:szCs w:val="21"/>
              </w:rPr>
              <w:t>遵循合法正当必要原则，告知收集目的，取得书面同意。</w:t>
            </w:r>
          </w:p>
        </w:tc>
      </w:tr>
      <w:tr w14:paraId="07E8E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7405DB2A">
            <w:pPr>
              <w:pStyle w:val="181"/>
              <w:rPr>
                <w:rFonts w:hAnsi="宋体"/>
                <w:sz w:val="21"/>
                <w:szCs w:val="21"/>
              </w:rPr>
            </w:pPr>
            <w:r>
              <w:rPr>
                <w:rFonts w:hint="eastAsia" w:hAnsi="宋体"/>
                <w:sz w:val="21"/>
                <w:szCs w:val="21"/>
              </w:rPr>
              <w:t>1</w:t>
            </w:r>
            <w:r>
              <w:rPr>
                <w:rFonts w:hAnsi="宋体"/>
                <w:sz w:val="21"/>
                <w:szCs w:val="21"/>
              </w:rPr>
              <w:t>9</w:t>
            </w:r>
          </w:p>
        </w:tc>
        <w:tc>
          <w:tcPr>
            <w:tcW w:w="1513" w:type="dxa"/>
            <w:vMerge w:val="continue"/>
            <w:shd w:val="clear" w:color="auto" w:fill="auto"/>
            <w:vAlign w:val="center"/>
          </w:tcPr>
          <w:p w14:paraId="1FB5BCDE">
            <w:pPr>
              <w:pStyle w:val="181"/>
              <w:rPr>
                <w:rFonts w:hAnsi="宋体"/>
                <w:sz w:val="21"/>
                <w:szCs w:val="21"/>
              </w:rPr>
            </w:pPr>
          </w:p>
        </w:tc>
        <w:tc>
          <w:tcPr>
            <w:tcW w:w="1675" w:type="dxa"/>
            <w:shd w:val="clear" w:color="auto" w:fill="auto"/>
            <w:vAlign w:val="center"/>
          </w:tcPr>
          <w:p w14:paraId="1A1B45A0">
            <w:pPr>
              <w:pStyle w:val="181"/>
              <w:rPr>
                <w:rFonts w:hAnsi="宋体"/>
                <w:sz w:val="21"/>
                <w:szCs w:val="21"/>
              </w:rPr>
            </w:pPr>
            <w:r>
              <w:rPr>
                <w:rFonts w:hAnsi="宋体"/>
                <w:sz w:val="21"/>
                <w:szCs w:val="21"/>
              </w:rPr>
              <w:t>人员管理</w:t>
            </w:r>
          </w:p>
        </w:tc>
        <w:tc>
          <w:tcPr>
            <w:tcW w:w="6385" w:type="dxa"/>
            <w:shd w:val="clear" w:color="auto" w:fill="auto"/>
            <w:vAlign w:val="center"/>
          </w:tcPr>
          <w:p w14:paraId="234ACEB6">
            <w:pPr>
              <w:pStyle w:val="181"/>
              <w:jc w:val="both"/>
              <w:rPr>
                <w:rFonts w:hAnsi="宋体"/>
                <w:sz w:val="21"/>
                <w:szCs w:val="21"/>
              </w:rPr>
            </w:pPr>
            <w:r>
              <w:rPr>
                <w:rFonts w:hAnsi="宋体"/>
                <w:sz w:val="21"/>
                <w:szCs w:val="21"/>
              </w:rPr>
              <w:t>开展信息安全培训，强化保密意识，明确管理责任。</w:t>
            </w:r>
          </w:p>
        </w:tc>
      </w:tr>
      <w:tr w14:paraId="756C3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shd w:val="clear" w:color="auto" w:fill="auto"/>
            <w:vAlign w:val="center"/>
          </w:tcPr>
          <w:p w14:paraId="0E44D449">
            <w:pPr>
              <w:pStyle w:val="181"/>
              <w:rPr>
                <w:rFonts w:hAnsi="宋体"/>
                <w:sz w:val="21"/>
                <w:szCs w:val="21"/>
              </w:rPr>
            </w:pPr>
            <w:r>
              <w:rPr>
                <w:rFonts w:hint="eastAsia" w:hAnsi="宋体"/>
                <w:sz w:val="21"/>
                <w:szCs w:val="21"/>
              </w:rPr>
              <w:t>2</w:t>
            </w:r>
            <w:r>
              <w:rPr>
                <w:rFonts w:hAnsi="宋体"/>
                <w:sz w:val="21"/>
                <w:szCs w:val="21"/>
              </w:rPr>
              <w:t>0</w:t>
            </w:r>
          </w:p>
        </w:tc>
        <w:tc>
          <w:tcPr>
            <w:tcW w:w="1513" w:type="dxa"/>
            <w:vMerge w:val="continue"/>
            <w:shd w:val="clear" w:color="auto" w:fill="auto"/>
            <w:vAlign w:val="center"/>
          </w:tcPr>
          <w:p w14:paraId="0190A035">
            <w:pPr>
              <w:pStyle w:val="181"/>
              <w:rPr>
                <w:rFonts w:hAnsi="宋体"/>
                <w:sz w:val="21"/>
                <w:szCs w:val="21"/>
              </w:rPr>
            </w:pPr>
          </w:p>
        </w:tc>
        <w:tc>
          <w:tcPr>
            <w:tcW w:w="1675" w:type="dxa"/>
            <w:shd w:val="clear" w:color="auto" w:fill="auto"/>
            <w:vAlign w:val="center"/>
          </w:tcPr>
          <w:p w14:paraId="245EC0C3">
            <w:pPr>
              <w:pStyle w:val="181"/>
              <w:rPr>
                <w:rFonts w:hAnsi="宋体"/>
                <w:sz w:val="21"/>
                <w:szCs w:val="21"/>
              </w:rPr>
            </w:pPr>
            <w:r>
              <w:rPr>
                <w:rFonts w:hAnsi="宋体"/>
                <w:sz w:val="21"/>
                <w:szCs w:val="21"/>
              </w:rPr>
              <w:t>档案数据安全</w:t>
            </w:r>
          </w:p>
        </w:tc>
        <w:tc>
          <w:tcPr>
            <w:tcW w:w="6385" w:type="dxa"/>
            <w:shd w:val="clear" w:color="auto" w:fill="auto"/>
            <w:vAlign w:val="center"/>
          </w:tcPr>
          <w:p w14:paraId="6215B276">
            <w:pPr>
              <w:pStyle w:val="181"/>
              <w:jc w:val="both"/>
              <w:rPr>
                <w:rFonts w:hAnsi="宋体"/>
                <w:sz w:val="21"/>
                <w:szCs w:val="21"/>
              </w:rPr>
            </w:pPr>
            <w:r>
              <w:rPr>
                <w:rFonts w:hAnsi="宋体"/>
                <w:sz w:val="21"/>
                <w:szCs w:val="21"/>
              </w:rPr>
              <w:t>纸质档案专柜上锁，电子数据加密，</w:t>
            </w:r>
            <w:r>
              <w:rPr>
                <w:rFonts w:hint="eastAsia" w:hAnsi="宋体"/>
                <w:sz w:val="21"/>
                <w:szCs w:val="21"/>
              </w:rPr>
              <w:t>重点检查数据</w:t>
            </w:r>
            <w:r>
              <w:rPr>
                <w:rFonts w:hAnsi="宋体"/>
                <w:sz w:val="21"/>
                <w:szCs w:val="21"/>
              </w:rPr>
              <w:t>泄露</w:t>
            </w:r>
            <w:r>
              <w:rPr>
                <w:rFonts w:hint="eastAsia" w:hAnsi="宋体"/>
                <w:sz w:val="21"/>
                <w:szCs w:val="21"/>
              </w:rPr>
              <w:t>隐患</w:t>
            </w:r>
            <w:r>
              <w:rPr>
                <w:rFonts w:hAnsi="宋体"/>
                <w:sz w:val="21"/>
                <w:szCs w:val="21"/>
              </w:rPr>
              <w:t>，规范销毁流程。</w:t>
            </w:r>
          </w:p>
        </w:tc>
      </w:tr>
      <w:tr w14:paraId="47468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5" w:type="dxa"/>
            <w:shd w:val="clear" w:color="auto" w:fill="auto"/>
            <w:vAlign w:val="center"/>
          </w:tcPr>
          <w:p w14:paraId="52C6CC9E">
            <w:pPr>
              <w:pStyle w:val="181"/>
              <w:rPr>
                <w:rFonts w:hAnsi="宋体"/>
                <w:sz w:val="21"/>
                <w:szCs w:val="21"/>
              </w:rPr>
            </w:pPr>
            <w:r>
              <w:rPr>
                <w:rFonts w:hint="eastAsia" w:hAnsi="宋体"/>
                <w:sz w:val="21"/>
                <w:szCs w:val="21"/>
              </w:rPr>
              <w:t>2</w:t>
            </w:r>
            <w:r>
              <w:rPr>
                <w:rFonts w:hAnsi="宋体"/>
                <w:sz w:val="21"/>
                <w:szCs w:val="21"/>
              </w:rPr>
              <w:t>1</w:t>
            </w:r>
          </w:p>
        </w:tc>
        <w:tc>
          <w:tcPr>
            <w:tcW w:w="1513" w:type="dxa"/>
            <w:vMerge w:val="restart"/>
            <w:shd w:val="clear" w:color="auto" w:fill="auto"/>
            <w:vAlign w:val="center"/>
          </w:tcPr>
          <w:p w14:paraId="2FA4A03E">
            <w:pPr>
              <w:pStyle w:val="181"/>
              <w:rPr>
                <w:rFonts w:hAnsi="宋体"/>
                <w:sz w:val="21"/>
                <w:szCs w:val="21"/>
              </w:rPr>
            </w:pPr>
            <w:r>
              <w:rPr>
                <w:rFonts w:hAnsi="宋体"/>
                <w:sz w:val="21"/>
                <w:szCs w:val="21"/>
              </w:rPr>
              <w:t>公共卫生风险</w:t>
            </w:r>
          </w:p>
        </w:tc>
        <w:tc>
          <w:tcPr>
            <w:tcW w:w="1675" w:type="dxa"/>
            <w:shd w:val="clear" w:color="auto" w:fill="auto"/>
            <w:vAlign w:val="center"/>
          </w:tcPr>
          <w:p w14:paraId="59A43201">
            <w:pPr>
              <w:pStyle w:val="181"/>
              <w:rPr>
                <w:rFonts w:hAnsi="宋体"/>
                <w:sz w:val="21"/>
                <w:szCs w:val="21"/>
              </w:rPr>
            </w:pPr>
            <w:r>
              <w:rPr>
                <w:rFonts w:hAnsi="宋体"/>
                <w:sz w:val="21"/>
                <w:szCs w:val="21"/>
              </w:rPr>
              <w:t>消毒管理</w:t>
            </w:r>
          </w:p>
        </w:tc>
        <w:tc>
          <w:tcPr>
            <w:tcW w:w="6385" w:type="dxa"/>
            <w:shd w:val="clear" w:color="auto" w:fill="auto"/>
            <w:vAlign w:val="center"/>
          </w:tcPr>
          <w:p w14:paraId="0B1F3525">
            <w:pPr>
              <w:pStyle w:val="181"/>
              <w:jc w:val="both"/>
              <w:rPr>
                <w:rFonts w:hAnsi="宋体"/>
                <w:sz w:val="21"/>
                <w:szCs w:val="21"/>
              </w:rPr>
            </w:pPr>
            <w:r>
              <w:rPr>
                <w:rFonts w:hAnsi="宋体"/>
                <w:sz w:val="21"/>
                <w:szCs w:val="21"/>
              </w:rPr>
              <w:t>每日消毒高频接触物品≥2次，每周深度消毒，做好记录。</w:t>
            </w:r>
          </w:p>
        </w:tc>
      </w:tr>
      <w:tr w14:paraId="7F8ED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5" w:type="dxa"/>
            <w:tcBorders>
              <w:bottom w:val="single" w:color="auto" w:sz="8" w:space="0"/>
            </w:tcBorders>
            <w:shd w:val="clear" w:color="auto" w:fill="auto"/>
            <w:vAlign w:val="center"/>
          </w:tcPr>
          <w:p w14:paraId="786977BC">
            <w:pPr>
              <w:pStyle w:val="181"/>
              <w:rPr>
                <w:rFonts w:hAnsi="宋体"/>
                <w:sz w:val="21"/>
                <w:szCs w:val="21"/>
              </w:rPr>
            </w:pPr>
            <w:r>
              <w:rPr>
                <w:rFonts w:hint="eastAsia" w:hAnsi="宋体"/>
                <w:sz w:val="21"/>
                <w:szCs w:val="21"/>
              </w:rPr>
              <w:t>2</w:t>
            </w:r>
            <w:r>
              <w:rPr>
                <w:rFonts w:hAnsi="宋体"/>
                <w:sz w:val="21"/>
                <w:szCs w:val="21"/>
              </w:rPr>
              <w:t>2</w:t>
            </w:r>
          </w:p>
        </w:tc>
        <w:tc>
          <w:tcPr>
            <w:tcW w:w="1513" w:type="dxa"/>
            <w:vMerge w:val="continue"/>
            <w:tcBorders>
              <w:bottom w:val="single" w:color="auto" w:sz="8" w:space="0"/>
            </w:tcBorders>
            <w:shd w:val="clear" w:color="auto" w:fill="auto"/>
            <w:vAlign w:val="center"/>
          </w:tcPr>
          <w:p w14:paraId="01236C39">
            <w:pPr>
              <w:pStyle w:val="181"/>
              <w:rPr>
                <w:rFonts w:hAnsi="宋体"/>
                <w:sz w:val="21"/>
                <w:szCs w:val="21"/>
              </w:rPr>
            </w:pPr>
          </w:p>
        </w:tc>
        <w:tc>
          <w:tcPr>
            <w:tcW w:w="1675" w:type="dxa"/>
            <w:tcBorders>
              <w:bottom w:val="single" w:color="auto" w:sz="8" w:space="0"/>
            </w:tcBorders>
            <w:shd w:val="clear" w:color="auto" w:fill="auto"/>
            <w:vAlign w:val="center"/>
          </w:tcPr>
          <w:p w14:paraId="46FB832D">
            <w:pPr>
              <w:pStyle w:val="181"/>
              <w:rPr>
                <w:rFonts w:hAnsi="宋体"/>
                <w:sz w:val="21"/>
                <w:szCs w:val="21"/>
              </w:rPr>
            </w:pPr>
            <w:r>
              <w:rPr>
                <w:rFonts w:hAnsi="宋体"/>
                <w:sz w:val="21"/>
                <w:szCs w:val="21"/>
              </w:rPr>
              <w:t>健康监测</w:t>
            </w:r>
          </w:p>
        </w:tc>
        <w:tc>
          <w:tcPr>
            <w:tcW w:w="6385" w:type="dxa"/>
            <w:tcBorders>
              <w:bottom w:val="single" w:color="auto" w:sz="8" w:space="0"/>
            </w:tcBorders>
            <w:shd w:val="clear" w:color="auto" w:fill="auto"/>
            <w:vAlign w:val="center"/>
          </w:tcPr>
          <w:p w14:paraId="39E41F3B">
            <w:pPr>
              <w:pStyle w:val="181"/>
              <w:jc w:val="both"/>
              <w:rPr>
                <w:rFonts w:hAnsi="宋体"/>
                <w:sz w:val="21"/>
                <w:szCs w:val="21"/>
              </w:rPr>
            </w:pPr>
            <w:r>
              <w:rPr>
                <w:rFonts w:hAnsi="宋体"/>
                <w:sz w:val="21"/>
                <w:szCs w:val="21"/>
              </w:rPr>
              <w:t>每日晨检，发现发热咳嗽等异常，</w:t>
            </w:r>
            <w:r>
              <w:rPr>
                <w:rFonts w:hint="eastAsia" w:hAnsi="宋体"/>
                <w:sz w:val="21"/>
                <w:szCs w:val="21"/>
              </w:rPr>
              <w:t>及时</w:t>
            </w:r>
            <w:r>
              <w:rPr>
                <w:rFonts w:hAnsi="宋体"/>
                <w:sz w:val="21"/>
                <w:szCs w:val="21"/>
              </w:rPr>
              <w:t>隔离、上报并协助就医。</w:t>
            </w:r>
          </w:p>
        </w:tc>
      </w:tr>
    </w:tbl>
    <w:p w14:paraId="26C5BB11">
      <w:pPr>
        <w:pStyle w:val="59"/>
        <w:ind w:firstLine="420"/>
      </w:pPr>
    </w:p>
    <w:p w14:paraId="0AA635B3">
      <w:pPr>
        <w:pStyle w:val="59"/>
        <w:ind w:firstLine="420"/>
      </w:pPr>
    </w:p>
    <w:p w14:paraId="2566C22F">
      <w:pPr>
        <w:pStyle w:val="59"/>
        <w:ind w:firstLine="420"/>
      </w:pPr>
    </w:p>
    <w:p w14:paraId="72345AB7">
      <w:pPr>
        <w:pStyle w:val="59"/>
        <w:ind w:firstLine="420"/>
      </w:pPr>
    </w:p>
    <w:bookmarkEnd w:id="134"/>
    <w:p w14:paraId="5D890FEC">
      <w:pPr>
        <w:pStyle w:val="66"/>
        <w:spacing w:after="120"/>
      </w:pPr>
      <w:bookmarkStart w:id="137" w:name="_Toc221185110"/>
      <w:bookmarkStart w:id="138" w:name="_Toc221185086"/>
      <w:bookmarkStart w:id="139" w:name="BookMark6"/>
      <w:r>
        <w:rPr>
          <w:rFonts w:hint="eastAsia"/>
          <w:spacing w:val="105"/>
        </w:rPr>
        <w:t>参考文</w:t>
      </w:r>
      <w:r>
        <w:rPr>
          <w:rFonts w:hint="eastAsia"/>
        </w:rPr>
        <w:t>献</w:t>
      </w:r>
      <w:bookmarkEnd w:id="137"/>
      <w:bookmarkEnd w:id="138"/>
    </w:p>
    <w:p w14:paraId="6E34AADF">
      <w:pPr>
        <w:pStyle w:val="59"/>
        <w:ind w:firstLine="420"/>
      </w:pPr>
      <w:bookmarkStart w:id="140" w:name="_Hlk222931431"/>
      <w:bookmarkStart w:id="141" w:name="OLE_LINK4"/>
      <w:r>
        <w:t>[</w:t>
      </w:r>
      <w:r>
        <w:rPr>
          <w:rFonts w:hint="eastAsia"/>
        </w:rPr>
        <w:t>1</w:t>
      </w:r>
      <w:r>
        <w:t xml:space="preserve">]  WS/T 367—2012  </w:t>
      </w:r>
      <w:r>
        <w:rPr>
          <w:rFonts w:hint="eastAsia"/>
        </w:rPr>
        <w:t>医疗机构消毒技术规范</w:t>
      </w:r>
    </w:p>
    <w:p w14:paraId="2AD7691A">
      <w:pPr>
        <w:pStyle w:val="59"/>
        <w:ind w:firstLine="420"/>
      </w:pPr>
      <w:r>
        <w:t xml:space="preserve">[2] </w:t>
      </w:r>
      <w:r>
        <w:rPr>
          <w:rFonts w:hint="eastAsia"/>
          <w:lang w:val="en-US" w:eastAsia="zh-CN"/>
        </w:rPr>
        <w:t xml:space="preserve"> </w:t>
      </w:r>
      <w:r>
        <w:rPr>
          <w:rFonts w:hint="eastAsia"/>
        </w:rPr>
        <w:t>民政部关于印发《养老机构突发事件应急预案》的通知（民发〔2025〕32号）</w:t>
      </w:r>
      <w:bookmarkEnd w:id="140"/>
      <w:bookmarkEnd w:id="141"/>
    </w:p>
    <w:bookmarkEnd w:id="139"/>
    <w:p w14:paraId="24E7C6D7">
      <w:pPr>
        <w:pStyle w:val="59"/>
        <w:ind w:firstLine="0" w:firstLineChars="0"/>
        <w:jc w:val="center"/>
      </w:pPr>
      <w:bookmarkStart w:id="142" w:name="BookMark8"/>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255458-C332-492D-B06F-8841598D66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4446D8E-7731-4705-90FE-42CF5B619DAE}"/>
  </w:font>
  <w:font w:name="方正仿宋_GBK">
    <w:panose1 w:val="02000000000000000000"/>
    <w:charset w:val="86"/>
    <w:family w:val="auto"/>
    <w:pitch w:val="default"/>
    <w:sig w:usb0="A00002BF" w:usb1="38CF7CFA" w:usb2="00082016" w:usb3="00000000" w:csb0="00040001" w:csb1="00000000"/>
    <w:embedRegular r:id="rId3" w:fontKey="{B9BA9E4B-C09B-4BE3-A702-A32ECBA481C2}"/>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4" w:fontKey="{2C0922CA-17DC-464B-A860-B86C47C9992B}"/>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79D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D583">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BB22">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F174">
    <w:pPr>
      <w:pStyle w:val="55"/>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A7A1">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8EE0">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9774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43E2">
    <w:pPr>
      <w:pStyle w:val="64"/>
    </w:pPr>
    <w:r>
      <w:fldChar w:fldCharType="begin"/>
    </w:r>
    <w:r>
      <w:instrText xml:space="preserve"> STYLEREF  标准文件_文件编号  \* MERGEFORMAT </w:instrText>
    </w:r>
    <w:r>
      <w:fldChar w:fldCharType="separate"/>
    </w:r>
    <w:r>
      <w:t>MZ/T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0293">
    <w:pPr>
      <w:pStyle w:val="19"/>
      <w:jc w:val="right"/>
    </w:pPr>
    <w:r>
      <w:fldChar w:fldCharType="begin"/>
    </w:r>
    <w:r>
      <w:instrText xml:space="preserve"> STYLEREF  标准文件_文件编号  \* MERGEFORMAT </w:instrText>
    </w:r>
    <w:r>
      <w:fldChar w:fldCharType="separate"/>
    </w:r>
    <w:r>
      <w:t>MZ/T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1560" w:firstLine="0"/>
      </w:pPr>
      <w:rPr>
        <w:rFonts w:hint="eastAsia" w:ascii="黑体" w:eastAsia="黑体"/>
        <w:b w:val="0"/>
        <w:i w:val="0"/>
        <w:sz w:val="21"/>
      </w:rPr>
    </w:lvl>
    <w:lvl w:ilvl="4" w:tentative="0">
      <w:start w:val="1"/>
      <w:numFmt w:val="decimal"/>
      <w:pStyle w:val="97"/>
      <w:suff w:val="nothing"/>
      <w:lvlText w:val="%1%2.%3.%4.%5　"/>
      <w:lvlJc w:val="left"/>
      <w:pPr>
        <w:ind w:left="2836"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22"/>
    <w:rsid w:val="0000040A"/>
    <w:rsid w:val="00000A94"/>
    <w:rsid w:val="00001972"/>
    <w:rsid w:val="00001D9A"/>
    <w:rsid w:val="00007B3A"/>
    <w:rsid w:val="000107E0"/>
    <w:rsid w:val="00010B0E"/>
    <w:rsid w:val="00011FDE"/>
    <w:rsid w:val="00012FFD"/>
    <w:rsid w:val="00014162"/>
    <w:rsid w:val="00014340"/>
    <w:rsid w:val="00016A9C"/>
    <w:rsid w:val="00017F89"/>
    <w:rsid w:val="00022184"/>
    <w:rsid w:val="00022762"/>
    <w:rsid w:val="000238E0"/>
    <w:rsid w:val="000241DF"/>
    <w:rsid w:val="000249DB"/>
    <w:rsid w:val="0002595E"/>
    <w:rsid w:val="000303C3"/>
    <w:rsid w:val="00032874"/>
    <w:rsid w:val="000331D3"/>
    <w:rsid w:val="000346A5"/>
    <w:rsid w:val="000359C3"/>
    <w:rsid w:val="00035A7D"/>
    <w:rsid w:val="000401BA"/>
    <w:rsid w:val="000410E8"/>
    <w:rsid w:val="0004249A"/>
    <w:rsid w:val="00043282"/>
    <w:rsid w:val="00044286"/>
    <w:rsid w:val="00046004"/>
    <w:rsid w:val="00047F28"/>
    <w:rsid w:val="00047F8C"/>
    <w:rsid w:val="000503AA"/>
    <w:rsid w:val="000506A1"/>
    <w:rsid w:val="00051106"/>
    <w:rsid w:val="000515DD"/>
    <w:rsid w:val="0005265A"/>
    <w:rsid w:val="000539DD"/>
    <w:rsid w:val="00053BD3"/>
    <w:rsid w:val="000556ED"/>
    <w:rsid w:val="000559E6"/>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5F5"/>
    <w:rsid w:val="00094D73"/>
    <w:rsid w:val="000969C3"/>
    <w:rsid w:val="00096D63"/>
    <w:rsid w:val="000A0B60"/>
    <w:rsid w:val="000A0EB8"/>
    <w:rsid w:val="000A19FC"/>
    <w:rsid w:val="000A296B"/>
    <w:rsid w:val="000A4874"/>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59C3"/>
    <w:rsid w:val="000E6FD7"/>
    <w:rsid w:val="000F06E1"/>
    <w:rsid w:val="000F0E3C"/>
    <w:rsid w:val="000F19D5"/>
    <w:rsid w:val="000F4AEA"/>
    <w:rsid w:val="000F67E9"/>
    <w:rsid w:val="00103A4B"/>
    <w:rsid w:val="00104926"/>
    <w:rsid w:val="001076E4"/>
    <w:rsid w:val="00113B1E"/>
    <w:rsid w:val="0011453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7734"/>
    <w:rsid w:val="001B06E8"/>
    <w:rsid w:val="001B193E"/>
    <w:rsid w:val="001B4E65"/>
    <w:rsid w:val="001B6E65"/>
    <w:rsid w:val="001B71D0"/>
    <w:rsid w:val="001B71EE"/>
    <w:rsid w:val="001C04A8"/>
    <w:rsid w:val="001C2C03"/>
    <w:rsid w:val="001C33BA"/>
    <w:rsid w:val="001C42F7"/>
    <w:rsid w:val="001C49E5"/>
    <w:rsid w:val="001C680C"/>
    <w:rsid w:val="001C7FEA"/>
    <w:rsid w:val="001D0499"/>
    <w:rsid w:val="001D0BBE"/>
    <w:rsid w:val="001D0ED4"/>
    <w:rsid w:val="001D212F"/>
    <w:rsid w:val="001D2264"/>
    <w:rsid w:val="001D2292"/>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B9C"/>
    <w:rsid w:val="00205F2C"/>
    <w:rsid w:val="00210B15"/>
    <w:rsid w:val="00211106"/>
    <w:rsid w:val="002142EA"/>
    <w:rsid w:val="00214DD7"/>
    <w:rsid w:val="00217A85"/>
    <w:rsid w:val="002204BB"/>
    <w:rsid w:val="00221B79"/>
    <w:rsid w:val="00221C6B"/>
    <w:rsid w:val="00224596"/>
    <w:rsid w:val="002247CA"/>
    <w:rsid w:val="002253A1"/>
    <w:rsid w:val="00225CF8"/>
    <w:rsid w:val="0022718D"/>
    <w:rsid w:val="0022794E"/>
    <w:rsid w:val="00233D64"/>
    <w:rsid w:val="00234784"/>
    <w:rsid w:val="0023482A"/>
    <w:rsid w:val="002359CB"/>
    <w:rsid w:val="00243540"/>
    <w:rsid w:val="0024497B"/>
    <w:rsid w:val="0024515B"/>
    <w:rsid w:val="00246021"/>
    <w:rsid w:val="0024625A"/>
    <w:rsid w:val="0024666E"/>
    <w:rsid w:val="00247F52"/>
    <w:rsid w:val="00250B25"/>
    <w:rsid w:val="00250BBE"/>
    <w:rsid w:val="002515C2"/>
    <w:rsid w:val="0025194F"/>
    <w:rsid w:val="0026148A"/>
    <w:rsid w:val="00262696"/>
    <w:rsid w:val="002634BC"/>
    <w:rsid w:val="002643C3"/>
    <w:rsid w:val="00264A0C"/>
    <w:rsid w:val="002672A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0EC4"/>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5363"/>
    <w:rsid w:val="002C7EBB"/>
    <w:rsid w:val="002D06C1"/>
    <w:rsid w:val="002D42B5"/>
    <w:rsid w:val="002D4F1A"/>
    <w:rsid w:val="002D6DA6"/>
    <w:rsid w:val="002D6EC6"/>
    <w:rsid w:val="002D79AC"/>
    <w:rsid w:val="002E039D"/>
    <w:rsid w:val="002E4D5A"/>
    <w:rsid w:val="002E6326"/>
    <w:rsid w:val="002E6BF3"/>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27856"/>
    <w:rsid w:val="0033008F"/>
    <w:rsid w:val="0033026A"/>
    <w:rsid w:val="00330F22"/>
    <w:rsid w:val="003331E4"/>
    <w:rsid w:val="00336C64"/>
    <w:rsid w:val="00337162"/>
    <w:rsid w:val="003376C7"/>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5F1"/>
    <w:rsid w:val="00376713"/>
    <w:rsid w:val="00381815"/>
    <w:rsid w:val="003819AF"/>
    <w:rsid w:val="003820E9"/>
    <w:rsid w:val="00382DE7"/>
    <w:rsid w:val="00384FFC"/>
    <w:rsid w:val="003872FC"/>
    <w:rsid w:val="00387ADC"/>
    <w:rsid w:val="00390020"/>
    <w:rsid w:val="003901D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4370"/>
    <w:rsid w:val="003B5BF0"/>
    <w:rsid w:val="003B60BF"/>
    <w:rsid w:val="003B6BE3"/>
    <w:rsid w:val="003C010C"/>
    <w:rsid w:val="003C0A6C"/>
    <w:rsid w:val="003C2859"/>
    <w:rsid w:val="003C5A43"/>
    <w:rsid w:val="003D0519"/>
    <w:rsid w:val="003D06A4"/>
    <w:rsid w:val="003D0FF6"/>
    <w:rsid w:val="003D262C"/>
    <w:rsid w:val="003D39FD"/>
    <w:rsid w:val="003D6D61"/>
    <w:rsid w:val="003E091D"/>
    <w:rsid w:val="003E1C53"/>
    <w:rsid w:val="003E2A69"/>
    <w:rsid w:val="003E2D49"/>
    <w:rsid w:val="003E2FD4"/>
    <w:rsid w:val="003E43F1"/>
    <w:rsid w:val="003E49F6"/>
    <w:rsid w:val="003F0841"/>
    <w:rsid w:val="003F23D3"/>
    <w:rsid w:val="003F3F08"/>
    <w:rsid w:val="003F49F1"/>
    <w:rsid w:val="003F6272"/>
    <w:rsid w:val="003F72A3"/>
    <w:rsid w:val="00400E72"/>
    <w:rsid w:val="00401400"/>
    <w:rsid w:val="00404869"/>
    <w:rsid w:val="00405884"/>
    <w:rsid w:val="004069B7"/>
    <w:rsid w:val="00407D39"/>
    <w:rsid w:val="0041477A"/>
    <w:rsid w:val="004167A3"/>
    <w:rsid w:val="00421841"/>
    <w:rsid w:val="00432DAA"/>
    <w:rsid w:val="00434305"/>
    <w:rsid w:val="00435DF7"/>
    <w:rsid w:val="0044083F"/>
    <w:rsid w:val="00441AE7"/>
    <w:rsid w:val="00445574"/>
    <w:rsid w:val="004467FB"/>
    <w:rsid w:val="00452D6B"/>
    <w:rsid w:val="00454484"/>
    <w:rsid w:val="0045517B"/>
    <w:rsid w:val="004563CD"/>
    <w:rsid w:val="00461133"/>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3B16"/>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4AA2"/>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0A2"/>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4DA3"/>
    <w:rsid w:val="005462D3"/>
    <w:rsid w:val="005479DA"/>
    <w:rsid w:val="00547BCC"/>
    <w:rsid w:val="0055013B"/>
    <w:rsid w:val="00551F6F"/>
    <w:rsid w:val="00555044"/>
    <w:rsid w:val="005566C9"/>
    <w:rsid w:val="00561475"/>
    <w:rsid w:val="0056487B"/>
    <w:rsid w:val="00564FB9"/>
    <w:rsid w:val="00565A62"/>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56C"/>
    <w:rsid w:val="005E6812"/>
    <w:rsid w:val="005E7829"/>
    <w:rsid w:val="005E7881"/>
    <w:rsid w:val="005E78E0"/>
    <w:rsid w:val="005F0D9C"/>
    <w:rsid w:val="005F284E"/>
    <w:rsid w:val="005F3437"/>
    <w:rsid w:val="005F5FD4"/>
    <w:rsid w:val="005F658A"/>
    <w:rsid w:val="006015CE"/>
    <w:rsid w:val="00604784"/>
    <w:rsid w:val="00606419"/>
    <w:rsid w:val="00607D29"/>
    <w:rsid w:val="00612952"/>
    <w:rsid w:val="00614CC1"/>
    <w:rsid w:val="00615A9D"/>
    <w:rsid w:val="00617387"/>
    <w:rsid w:val="00623324"/>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3C6C"/>
    <w:rsid w:val="00654EC0"/>
    <w:rsid w:val="0065525B"/>
    <w:rsid w:val="00655D4F"/>
    <w:rsid w:val="006640E5"/>
    <w:rsid w:val="006646F1"/>
    <w:rsid w:val="00664929"/>
    <w:rsid w:val="00664F62"/>
    <w:rsid w:val="006655E1"/>
    <w:rsid w:val="0066795E"/>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776B"/>
    <w:rsid w:val="00722FBF"/>
    <w:rsid w:val="00722FC2"/>
    <w:rsid w:val="007255EE"/>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133C"/>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24C"/>
    <w:rsid w:val="007F0ED8"/>
    <w:rsid w:val="007F0F63"/>
    <w:rsid w:val="007F3748"/>
    <w:rsid w:val="007F5686"/>
    <w:rsid w:val="007F75CE"/>
    <w:rsid w:val="008013A4"/>
    <w:rsid w:val="008025AF"/>
    <w:rsid w:val="008027CE"/>
    <w:rsid w:val="00802F42"/>
    <w:rsid w:val="00804383"/>
    <w:rsid w:val="00804BB7"/>
    <w:rsid w:val="00807BE4"/>
    <w:rsid w:val="00810257"/>
    <w:rsid w:val="008104F5"/>
    <w:rsid w:val="00811072"/>
    <w:rsid w:val="00811369"/>
    <w:rsid w:val="00815419"/>
    <w:rsid w:val="00816023"/>
    <w:rsid w:val="008163C8"/>
    <w:rsid w:val="008164A1"/>
    <w:rsid w:val="00817325"/>
    <w:rsid w:val="008209E6"/>
    <w:rsid w:val="00820FDD"/>
    <w:rsid w:val="00823303"/>
    <w:rsid w:val="008233B2"/>
    <w:rsid w:val="00823A9F"/>
    <w:rsid w:val="00823C85"/>
    <w:rsid w:val="00825138"/>
    <w:rsid w:val="008269DD"/>
    <w:rsid w:val="00830621"/>
    <w:rsid w:val="0083348C"/>
    <w:rsid w:val="008373D3"/>
    <w:rsid w:val="00840617"/>
    <w:rsid w:val="00842A47"/>
    <w:rsid w:val="00843C13"/>
    <w:rsid w:val="008454F8"/>
    <w:rsid w:val="008469AE"/>
    <w:rsid w:val="00850C85"/>
    <w:rsid w:val="0085173A"/>
    <w:rsid w:val="00854343"/>
    <w:rsid w:val="00857B72"/>
    <w:rsid w:val="00860297"/>
    <w:rsid w:val="008603CE"/>
    <w:rsid w:val="008620FC"/>
    <w:rsid w:val="008627A5"/>
    <w:rsid w:val="00863437"/>
    <w:rsid w:val="00863E05"/>
    <w:rsid w:val="0086431E"/>
    <w:rsid w:val="00865A11"/>
    <w:rsid w:val="00865ACA"/>
    <w:rsid w:val="00865D28"/>
    <w:rsid w:val="00865F85"/>
    <w:rsid w:val="00867C10"/>
    <w:rsid w:val="00870439"/>
    <w:rsid w:val="00870DA1"/>
    <w:rsid w:val="008818F5"/>
    <w:rsid w:val="00883F93"/>
    <w:rsid w:val="00884DB3"/>
    <w:rsid w:val="00885A9D"/>
    <w:rsid w:val="008864F6"/>
    <w:rsid w:val="00890441"/>
    <w:rsid w:val="0089049D"/>
    <w:rsid w:val="008922B4"/>
    <w:rsid w:val="008928C9"/>
    <w:rsid w:val="008938DC"/>
    <w:rsid w:val="00893FD1"/>
    <w:rsid w:val="00894836"/>
    <w:rsid w:val="00895172"/>
    <w:rsid w:val="00895680"/>
    <w:rsid w:val="00896DFF"/>
    <w:rsid w:val="0089762C"/>
    <w:rsid w:val="008A1893"/>
    <w:rsid w:val="008A67F8"/>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4E7"/>
    <w:rsid w:val="008D562B"/>
    <w:rsid w:val="008D5733"/>
    <w:rsid w:val="008D622B"/>
    <w:rsid w:val="008D666C"/>
    <w:rsid w:val="008D7B54"/>
    <w:rsid w:val="008E0C9D"/>
    <w:rsid w:val="008E1648"/>
    <w:rsid w:val="008E1B3E"/>
    <w:rsid w:val="008E2319"/>
    <w:rsid w:val="008E4BB6"/>
    <w:rsid w:val="008E5518"/>
    <w:rsid w:val="008E588C"/>
    <w:rsid w:val="008E6A84"/>
    <w:rsid w:val="008F08EA"/>
    <w:rsid w:val="008F0CDC"/>
    <w:rsid w:val="008F17A3"/>
    <w:rsid w:val="008F1ED3"/>
    <w:rsid w:val="008F4C29"/>
    <w:rsid w:val="008F58DC"/>
    <w:rsid w:val="008F70BD"/>
    <w:rsid w:val="008F788F"/>
    <w:rsid w:val="008F7EA2"/>
    <w:rsid w:val="00902722"/>
    <w:rsid w:val="009027BC"/>
    <w:rsid w:val="009062E6"/>
    <w:rsid w:val="00911AF6"/>
    <w:rsid w:val="00911BD5"/>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39E3"/>
    <w:rsid w:val="00943C1B"/>
    <w:rsid w:val="00945180"/>
    <w:rsid w:val="00945428"/>
    <w:rsid w:val="0094607B"/>
    <w:rsid w:val="00952761"/>
    <w:rsid w:val="00953604"/>
    <w:rsid w:val="0095496B"/>
    <w:rsid w:val="009610DC"/>
    <w:rsid w:val="00961490"/>
    <w:rsid w:val="009618DC"/>
    <w:rsid w:val="0096381A"/>
    <w:rsid w:val="00965E04"/>
    <w:rsid w:val="00965E39"/>
    <w:rsid w:val="009674AD"/>
    <w:rsid w:val="00970CDC"/>
    <w:rsid w:val="00975B0B"/>
    <w:rsid w:val="00977010"/>
    <w:rsid w:val="00977D02"/>
    <w:rsid w:val="009809BB"/>
    <w:rsid w:val="0098364B"/>
    <w:rsid w:val="00984D12"/>
    <w:rsid w:val="009911AF"/>
    <w:rsid w:val="00991875"/>
    <w:rsid w:val="00991F92"/>
    <w:rsid w:val="00992985"/>
    <w:rsid w:val="00993889"/>
    <w:rsid w:val="00994782"/>
    <w:rsid w:val="0099551B"/>
    <w:rsid w:val="0099615F"/>
    <w:rsid w:val="00997BF1"/>
    <w:rsid w:val="009A089C"/>
    <w:rsid w:val="009A118E"/>
    <w:rsid w:val="009A21CD"/>
    <w:rsid w:val="009A278C"/>
    <w:rsid w:val="009A2BC2"/>
    <w:rsid w:val="009A42C1"/>
    <w:rsid w:val="009A5429"/>
    <w:rsid w:val="009A66F8"/>
    <w:rsid w:val="009A72AD"/>
    <w:rsid w:val="009B09E0"/>
    <w:rsid w:val="009B0BC5"/>
    <w:rsid w:val="009B1247"/>
    <w:rsid w:val="009B6029"/>
    <w:rsid w:val="009B6464"/>
    <w:rsid w:val="009B6971"/>
    <w:rsid w:val="009C27F1"/>
    <w:rsid w:val="009C3152"/>
    <w:rsid w:val="009C4CFA"/>
    <w:rsid w:val="009C5070"/>
    <w:rsid w:val="009D112C"/>
    <w:rsid w:val="009D47FA"/>
    <w:rsid w:val="009D501B"/>
    <w:rsid w:val="009D50D2"/>
    <w:rsid w:val="009D6551"/>
    <w:rsid w:val="009D6BCA"/>
    <w:rsid w:val="009D72B9"/>
    <w:rsid w:val="009E0F62"/>
    <w:rsid w:val="009E1848"/>
    <w:rsid w:val="009E4A58"/>
    <w:rsid w:val="009E5A2D"/>
    <w:rsid w:val="009E5AB2"/>
    <w:rsid w:val="009E6219"/>
    <w:rsid w:val="009F03B3"/>
    <w:rsid w:val="00A00B94"/>
    <w:rsid w:val="00A01757"/>
    <w:rsid w:val="00A028C0"/>
    <w:rsid w:val="00A02BAE"/>
    <w:rsid w:val="00A05AA6"/>
    <w:rsid w:val="00A05C9A"/>
    <w:rsid w:val="00A06A6B"/>
    <w:rsid w:val="00A07E47"/>
    <w:rsid w:val="00A129D0"/>
    <w:rsid w:val="00A12B75"/>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B92"/>
    <w:rsid w:val="00A44E69"/>
    <w:rsid w:val="00A4661E"/>
    <w:rsid w:val="00A51717"/>
    <w:rsid w:val="00A55BD6"/>
    <w:rsid w:val="00A55D50"/>
    <w:rsid w:val="00A57142"/>
    <w:rsid w:val="00A61D48"/>
    <w:rsid w:val="00A648CD"/>
    <w:rsid w:val="00A6537A"/>
    <w:rsid w:val="00A67112"/>
    <w:rsid w:val="00A67866"/>
    <w:rsid w:val="00A70B07"/>
    <w:rsid w:val="00A71E7F"/>
    <w:rsid w:val="00A723F8"/>
    <w:rsid w:val="00A77CCB"/>
    <w:rsid w:val="00A83D8D"/>
    <w:rsid w:val="00A83E19"/>
    <w:rsid w:val="00A843AB"/>
    <w:rsid w:val="00A8446B"/>
    <w:rsid w:val="00A8473F"/>
    <w:rsid w:val="00A862D6"/>
    <w:rsid w:val="00A8715E"/>
    <w:rsid w:val="00A87647"/>
    <w:rsid w:val="00A90C00"/>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40A"/>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37C6"/>
    <w:rsid w:val="00AF47C5"/>
    <w:rsid w:val="00AF5398"/>
    <w:rsid w:val="00B025D1"/>
    <w:rsid w:val="00B049AF"/>
    <w:rsid w:val="00B07242"/>
    <w:rsid w:val="00B10534"/>
    <w:rsid w:val="00B113DB"/>
    <w:rsid w:val="00B11B45"/>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4B53"/>
    <w:rsid w:val="00B4654C"/>
    <w:rsid w:val="00B47293"/>
    <w:rsid w:val="00B50E50"/>
    <w:rsid w:val="00B52120"/>
    <w:rsid w:val="00B54ABC"/>
    <w:rsid w:val="00B56FBE"/>
    <w:rsid w:val="00B62B58"/>
    <w:rsid w:val="00B63C80"/>
    <w:rsid w:val="00B65149"/>
    <w:rsid w:val="00B66567"/>
    <w:rsid w:val="00B66B21"/>
    <w:rsid w:val="00B66F52"/>
    <w:rsid w:val="00B66FE5"/>
    <w:rsid w:val="00B72880"/>
    <w:rsid w:val="00B758BF"/>
    <w:rsid w:val="00B824F2"/>
    <w:rsid w:val="00B827A6"/>
    <w:rsid w:val="00B831CE"/>
    <w:rsid w:val="00B86677"/>
    <w:rsid w:val="00B86D6B"/>
    <w:rsid w:val="00B87131"/>
    <w:rsid w:val="00B939B1"/>
    <w:rsid w:val="00B96D40"/>
    <w:rsid w:val="00B97386"/>
    <w:rsid w:val="00B978DB"/>
    <w:rsid w:val="00BA263B"/>
    <w:rsid w:val="00BA42B2"/>
    <w:rsid w:val="00BA58D4"/>
    <w:rsid w:val="00BA5B9E"/>
    <w:rsid w:val="00BA7BB6"/>
    <w:rsid w:val="00BA7C9A"/>
    <w:rsid w:val="00BB5F8F"/>
    <w:rsid w:val="00BB657A"/>
    <w:rsid w:val="00BC1A4E"/>
    <w:rsid w:val="00BC3EC9"/>
    <w:rsid w:val="00BC50CD"/>
    <w:rsid w:val="00BC5DC7"/>
    <w:rsid w:val="00BC6B41"/>
    <w:rsid w:val="00BC6B8B"/>
    <w:rsid w:val="00BC73D8"/>
    <w:rsid w:val="00BD52D7"/>
    <w:rsid w:val="00BD5AD2"/>
    <w:rsid w:val="00BE22F3"/>
    <w:rsid w:val="00BE3437"/>
    <w:rsid w:val="00BE4760"/>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6E41"/>
    <w:rsid w:val="00C279B2"/>
    <w:rsid w:val="00C33E50"/>
    <w:rsid w:val="00C34C20"/>
    <w:rsid w:val="00C35A3E"/>
    <w:rsid w:val="00C42130"/>
    <w:rsid w:val="00C423A4"/>
    <w:rsid w:val="00C44BF5"/>
    <w:rsid w:val="00C50FD6"/>
    <w:rsid w:val="00C521D6"/>
    <w:rsid w:val="00C53A10"/>
    <w:rsid w:val="00C54476"/>
    <w:rsid w:val="00C55232"/>
    <w:rsid w:val="00C553A4"/>
    <w:rsid w:val="00C55A06"/>
    <w:rsid w:val="00C55D03"/>
    <w:rsid w:val="00C601BC"/>
    <w:rsid w:val="00C61FFC"/>
    <w:rsid w:val="00C6329F"/>
    <w:rsid w:val="00C63340"/>
    <w:rsid w:val="00C643F9"/>
    <w:rsid w:val="00C64E95"/>
    <w:rsid w:val="00C71372"/>
    <w:rsid w:val="00C72410"/>
    <w:rsid w:val="00C7287F"/>
    <w:rsid w:val="00C7459C"/>
    <w:rsid w:val="00C772A5"/>
    <w:rsid w:val="00C80CB8"/>
    <w:rsid w:val="00C819F8"/>
    <w:rsid w:val="00C8248C"/>
    <w:rsid w:val="00C84E33"/>
    <w:rsid w:val="00C86D6F"/>
    <w:rsid w:val="00C905FC"/>
    <w:rsid w:val="00C92D03"/>
    <w:rsid w:val="00C9319C"/>
    <w:rsid w:val="00C9435D"/>
    <w:rsid w:val="00C96741"/>
    <w:rsid w:val="00CA0410"/>
    <w:rsid w:val="00CA1343"/>
    <w:rsid w:val="00CA2D1B"/>
    <w:rsid w:val="00CA662A"/>
    <w:rsid w:val="00CA7AFD"/>
    <w:rsid w:val="00CA7C3C"/>
    <w:rsid w:val="00CB0189"/>
    <w:rsid w:val="00CB0BA2"/>
    <w:rsid w:val="00CB1A42"/>
    <w:rsid w:val="00CB1B0C"/>
    <w:rsid w:val="00CB2C0B"/>
    <w:rsid w:val="00CB3CA6"/>
    <w:rsid w:val="00CB517D"/>
    <w:rsid w:val="00CC038D"/>
    <w:rsid w:val="00CC0DC4"/>
    <w:rsid w:val="00CC39FF"/>
    <w:rsid w:val="00CC3C2F"/>
    <w:rsid w:val="00CC4AC8"/>
    <w:rsid w:val="00CC5233"/>
    <w:rsid w:val="00CC5DE6"/>
    <w:rsid w:val="00CC6E4E"/>
    <w:rsid w:val="00CC6FE8"/>
    <w:rsid w:val="00CC7202"/>
    <w:rsid w:val="00CD1B92"/>
    <w:rsid w:val="00CD2808"/>
    <w:rsid w:val="00CD28BF"/>
    <w:rsid w:val="00CD4092"/>
    <w:rsid w:val="00CD4A20"/>
    <w:rsid w:val="00CD50A1"/>
    <w:rsid w:val="00CD519E"/>
    <w:rsid w:val="00CD5EEF"/>
    <w:rsid w:val="00CE0C4F"/>
    <w:rsid w:val="00CE30EA"/>
    <w:rsid w:val="00CF014F"/>
    <w:rsid w:val="00CF048A"/>
    <w:rsid w:val="00CF155A"/>
    <w:rsid w:val="00CF2947"/>
    <w:rsid w:val="00CF45E6"/>
    <w:rsid w:val="00CF4E76"/>
    <w:rsid w:val="00CF686F"/>
    <w:rsid w:val="00CF6E60"/>
    <w:rsid w:val="00CF7BCA"/>
    <w:rsid w:val="00D008FD"/>
    <w:rsid w:val="00D0321C"/>
    <w:rsid w:val="00D035EC"/>
    <w:rsid w:val="00D06AB1"/>
    <w:rsid w:val="00D072ED"/>
    <w:rsid w:val="00D07A16"/>
    <w:rsid w:val="00D1067E"/>
    <w:rsid w:val="00D10F50"/>
    <w:rsid w:val="00D11272"/>
    <w:rsid w:val="00D11BCD"/>
    <w:rsid w:val="00D126F5"/>
    <w:rsid w:val="00D13A60"/>
    <w:rsid w:val="00D1489E"/>
    <w:rsid w:val="00D20737"/>
    <w:rsid w:val="00D21E81"/>
    <w:rsid w:val="00D223DE"/>
    <w:rsid w:val="00D25E37"/>
    <w:rsid w:val="00D26404"/>
    <w:rsid w:val="00D2661A"/>
    <w:rsid w:val="00D27582"/>
    <w:rsid w:val="00D32719"/>
    <w:rsid w:val="00D33333"/>
    <w:rsid w:val="00D34CB7"/>
    <w:rsid w:val="00D352A2"/>
    <w:rsid w:val="00D3673D"/>
    <w:rsid w:val="00D36993"/>
    <w:rsid w:val="00D4162B"/>
    <w:rsid w:val="00D4514F"/>
    <w:rsid w:val="00D451E2"/>
    <w:rsid w:val="00D45E89"/>
    <w:rsid w:val="00D45E8D"/>
    <w:rsid w:val="00D466AE"/>
    <w:rsid w:val="00D4734F"/>
    <w:rsid w:val="00D51BF3"/>
    <w:rsid w:val="00D54AD8"/>
    <w:rsid w:val="00D54B98"/>
    <w:rsid w:val="00D54EDA"/>
    <w:rsid w:val="00D56D85"/>
    <w:rsid w:val="00D61C34"/>
    <w:rsid w:val="00D63FA1"/>
    <w:rsid w:val="00D66846"/>
    <w:rsid w:val="00D675FB"/>
    <w:rsid w:val="00D67AD9"/>
    <w:rsid w:val="00D71F25"/>
    <w:rsid w:val="00D77031"/>
    <w:rsid w:val="00D81136"/>
    <w:rsid w:val="00D83D5F"/>
    <w:rsid w:val="00D84941"/>
    <w:rsid w:val="00D84FA1"/>
    <w:rsid w:val="00D851F0"/>
    <w:rsid w:val="00D86DB7"/>
    <w:rsid w:val="00D9060C"/>
    <w:rsid w:val="00D914C3"/>
    <w:rsid w:val="00D926D0"/>
    <w:rsid w:val="00D93030"/>
    <w:rsid w:val="00D94B26"/>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4678"/>
    <w:rsid w:val="00E06404"/>
    <w:rsid w:val="00E11A85"/>
    <w:rsid w:val="00E12495"/>
    <w:rsid w:val="00E15CCD"/>
    <w:rsid w:val="00E15D9E"/>
    <w:rsid w:val="00E202EF"/>
    <w:rsid w:val="00E210B5"/>
    <w:rsid w:val="00E2552F"/>
    <w:rsid w:val="00E3137A"/>
    <w:rsid w:val="00E32213"/>
    <w:rsid w:val="00E32CCF"/>
    <w:rsid w:val="00E33542"/>
    <w:rsid w:val="00E33577"/>
    <w:rsid w:val="00E34A98"/>
    <w:rsid w:val="00E35D1E"/>
    <w:rsid w:val="00E364F9"/>
    <w:rsid w:val="00E365FA"/>
    <w:rsid w:val="00E36789"/>
    <w:rsid w:val="00E44A83"/>
    <w:rsid w:val="00E502C1"/>
    <w:rsid w:val="00E502DD"/>
    <w:rsid w:val="00E50D3A"/>
    <w:rsid w:val="00E51387"/>
    <w:rsid w:val="00E519CB"/>
    <w:rsid w:val="00E51E68"/>
    <w:rsid w:val="00E52EFD"/>
    <w:rsid w:val="00E5408A"/>
    <w:rsid w:val="00E56800"/>
    <w:rsid w:val="00E62FF9"/>
    <w:rsid w:val="00E635D6"/>
    <w:rsid w:val="00E639BC"/>
    <w:rsid w:val="00E664CC"/>
    <w:rsid w:val="00E66B60"/>
    <w:rsid w:val="00E70388"/>
    <w:rsid w:val="00E70B15"/>
    <w:rsid w:val="00E70F92"/>
    <w:rsid w:val="00E72D5A"/>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252E"/>
    <w:rsid w:val="00EA58D1"/>
    <w:rsid w:val="00EA61BC"/>
    <w:rsid w:val="00EA681A"/>
    <w:rsid w:val="00EA735B"/>
    <w:rsid w:val="00EB1E69"/>
    <w:rsid w:val="00EB2086"/>
    <w:rsid w:val="00EB5EDF"/>
    <w:rsid w:val="00EB60FE"/>
    <w:rsid w:val="00EB74DB"/>
    <w:rsid w:val="00EC5359"/>
    <w:rsid w:val="00EC562A"/>
    <w:rsid w:val="00ED067A"/>
    <w:rsid w:val="00ED1697"/>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2994"/>
    <w:rsid w:val="00F25BB6"/>
    <w:rsid w:val="00F26B7E"/>
    <w:rsid w:val="00F27A3B"/>
    <w:rsid w:val="00F3272B"/>
    <w:rsid w:val="00F33817"/>
    <w:rsid w:val="00F3447F"/>
    <w:rsid w:val="00F420D5"/>
    <w:rsid w:val="00F451EA"/>
    <w:rsid w:val="00F45447"/>
    <w:rsid w:val="00F456C6"/>
    <w:rsid w:val="00F4577B"/>
    <w:rsid w:val="00F46496"/>
    <w:rsid w:val="00F474D0"/>
    <w:rsid w:val="00F50179"/>
    <w:rsid w:val="00F56511"/>
    <w:rsid w:val="00F5726B"/>
    <w:rsid w:val="00F6194E"/>
    <w:rsid w:val="00F62000"/>
    <w:rsid w:val="00F623AC"/>
    <w:rsid w:val="00F6412A"/>
    <w:rsid w:val="00F65893"/>
    <w:rsid w:val="00F66A4A"/>
    <w:rsid w:val="00F71E22"/>
    <w:rsid w:val="00F72142"/>
    <w:rsid w:val="00F72AE7"/>
    <w:rsid w:val="00F732D3"/>
    <w:rsid w:val="00F77D98"/>
    <w:rsid w:val="00F833BA"/>
    <w:rsid w:val="00F84FD0"/>
    <w:rsid w:val="00F859A8"/>
    <w:rsid w:val="00F85C63"/>
    <w:rsid w:val="00F87D48"/>
    <w:rsid w:val="00F9108B"/>
    <w:rsid w:val="00F91349"/>
    <w:rsid w:val="00F93A8A"/>
    <w:rsid w:val="00F95248"/>
    <w:rsid w:val="00F956A9"/>
    <w:rsid w:val="00F963ED"/>
    <w:rsid w:val="00F966CF"/>
    <w:rsid w:val="00F96CAE"/>
    <w:rsid w:val="00F97C99"/>
    <w:rsid w:val="00FA2755"/>
    <w:rsid w:val="00FA662D"/>
    <w:rsid w:val="00FA6730"/>
    <w:rsid w:val="00FA73B1"/>
    <w:rsid w:val="00FB0142"/>
    <w:rsid w:val="00FB0CB9"/>
    <w:rsid w:val="00FB2338"/>
    <w:rsid w:val="00FB45F1"/>
    <w:rsid w:val="00FB4A72"/>
    <w:rsid w:val="00FB54E8"/>
    <w:rsid w:val="00FB7054"/>
    <w:rsid w:val="00FC17B7"/>
    <w:rsid w:val="00FC2CB7"/>
    <w:rsid w:val="00FC4090"/>
    <w:rsid w:val="00FC55B4"/>
    <w:rsid w:val="00FC691E"/>
    <w:rsid w:val="00FD00E6"/>
    <w:rsid w:val="00FD09A1"/>
    <w:rsid w:val="00FD2A7C"/>
    <w:rsid w:val="00FD59EB"/>
    <w:rsid w:val="00FD7299"/>
    <w:rsid w:val="00FE1FBE"/>
    <w:rsid w:val="00FE3901"/>
    <w:rsid w:val="00FE39D3"/>
    <w:rsid w:val="00FE4BCE"/>
    <w:rsid w:val="00FE5102"/>
    <w:rsid w:val="00FE54AE"/>
    <w:rsid w:val="00FE576A"/>
    <w:rsid w:val="00FE7E79"/>
    <w:rsid w:val="00FF3E7D"/>
    <w:rsid w:val="00FF5AF8"/>
    <w:rsid w:val="00FF5B99"/>
    <w:rsid w:val="00FF730C"/>
    <w:rsid w:val="00FF73F4"/>
    <w:rsid w:val="00FF7CE4"/>
    <w:rsid w:val="00FF7E39"/>
    <w:rsid w:val="07280429"/>
    <w:rsid w:val="08500E2F"/>
    <w:rsid w:val="0B7C253C"/>
    <w:rsid w:val="13B81E24"/>
    <w:rsid w:val="150B5374"/>
    <w:rsid w:val="1D5A50B6"/>
    <w:rsid w:val="3032473E"/>
    <w:rsid w:val="3408616B"/>
    <w:rsid w:val="35B854F5"/>
    <w:rsid w:val="37045146"/>
    <w:rsid w:val="3F1950F1"/>
    <w:rsid w:val="505F7271"/>
    <w:rsid w:val="55C8361B"/>
    <w:rsid w:val="56B6568D"/>
    <w:rsid w:val="584152C4"/>
    <w:rsid w:val="587561A7"/>
    <w:rsid w:val="5B3A403B"/>
    <w:rsid w:val="644B36CE"/>
    <w:rsid w:val="6D3C15F7"/>
    <w:rsid w:val="71BA1CE3"/>
    <w:rsid w:val="79511AF2"/>
    <w:rsid w:val="7A6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ind w:left="0"/>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字符"/>
    <w:basedOn w:val="30"/>
    <w:link w:val="13"/>
    <w:semiHidden/>
    <w:qFormat/>
    <w:uiPriority w:val="99"/>
    <w:rPr>
      <w:kern w:val="2"/>
      <w:sz w:val="21"/>
      <w:szCs w:val="21"/>
    </w:rPr>
  </w:style>
  <w:style w:type="character" w:customStyle="1" w:styleId="234">
    <w:name w:val="批注主题 字符"/>
    <w:basedOn w:val="233"/>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B123DAFCAA4C5389A1891215306305"/>
        <w:style w:val=""/>
        <w:category>
          <w:name w:val="常规"/>
          <w:gallery w:val="placeholder"/>
        </w:category>
        <w:types>
          <w:type w:val="bbPlcHdr"/>
        </w:types>
        <w:behaviors>
          <w:behavior w:val="content"/>
        </w:behaviors>
        <w:description w:val=""/>
        <w:guid w:val="{3AAD2CD7-FA85-4E1F-82AC-5B151579FFBB}"/>
      </w:docPartPr>
      <w:docPartBody>
        <w:p w14:paraId="19C8914D">
          <w:pPr>
            <w:pStyle w:val="5"/>
          </w:pPr>
          <w:r>
            <w:rPr>
              <w:rStyle w:val="4"/>
              <w:rFonts w:hint="eastAsia"/>
            </w:rPr>
            <w:t>单击或点击此处输入文字。</w:t>
          </w:r>
        </w:p>
      </w:docPartBody>
    </w:docPart>
    <w:docPart>
      <w:docPartPr>
        <w:name w:val="C5F035257E37409086343835095DB68A"/>
        <w:style w:val=""/>
        <w:category>
          <w:name w:val="常规"/>
          <w:gallery w:val="placeholder"/>
        </w:category>
        <w:types>
          <w:type w:val="bbPlcHdr"/>
        </w:types>
        <w:behaviors>
          <w:behavior w:val="content"/>
        </w:behaviors>
        <w:description w:val=""/>
        <w:guid w:val="{16CFC8CC-00DB-48A2-BE70-70A957CC299B}"/>
      </w:docPartPr>
      <w:docPartBody>
        <w:p w14:paraId="68837724">
          <w:pPr>
            <w:pStyle w:val="6"/>
          </w:pPr>
          <w:r>
            <w:rPr>
              <w:rStyle w:val="4"/>
              <w:rFonts w:hint="eastAsia"/>
            </w:rPr>
            <w:t>选择一项。</w:t>
          </w:r>
        </w:p>
      </w:docPartBody>
    </w:docPart>
    <w:docPart>
      <w:docPartPr>
        <w:name w:val="00B02FA251454E1A8843ACD1263FB2D0"/>
        <w:style w:val=""/>
        <w:category>
          <w:name w:val="常规"/>
          <w:gallery w:val="placeholder"/>
        </w:category>
        <w:types>
          <w:type w:val="bbPlcHdr"/>
        </w:types>
        <w:behaviors>
          <w:behavior w:val="content"/>
        </w:behaviors>
        <w:description w:val=""/>
        <w:guid w:val="{A33C6B1D-C181-4FB0-B3C5-C82987235F9C}"/>
      </w:docPartPr>
      <w:docPartBody>
        <w:p w14:paraId="0599275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76"/>
    <w:rsid w:val="00090CA0"/>
    <w:rsid w:val="0013414E"/>
    <w:rsid w:val="001851DC"/>
    <w:rsid w:val="0020180D"/>
    <w:rsid w:val="0031447B"/>
    <w:rsid w:val="00317713"/>
    <w:rsid w:val="003E2C76"/>
    <w:rsid w:val="004D1443"/>
    <w:rsid w:val="00514C0E"/>
    <w:rsid w:val="00723198"/>
    <w:rsid w:val="00740A04"/>
    <w:rsid w:val="00755AD6"/>
    <w:rsid w:val="007D112C"/>
    <w:rsid w:val="00954880"/>
    <w:rsid w:val="0096581A"/>
    <w:rsid w:val="00B013C9"/>
    <w:rsid w:val="00B60853"/>
    <w:rsid w:val="00B64EED"/>
    <w:rsid w:val="00BF727A"/>
    <w:rsid w:val="00C64832"/>
    <w:rsid w:val="00C84000"/>
    <w:rsid w:val="00CA45A3"/>
    <w:rsid w:val="00CB43C0"/>
    <w:rsid w:val="00D57C31"/>
    <w:rsid w:val="00E646AF"/>
    <w:rsid w:val="00F4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1B123DAFCAA4C5389A18912153063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5F035257E37409086343835095DB6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0B02FA251454E1A8843ACD1263FB2D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81539f5e-4802-43cb-85e3-59d48ddc4e20</errorID>
      <errorWord>瑩</errorWord>
      <group>L1_Word</group>
      <groupName>字词问题</groupName>
      <ability>L2_Fanti</ability>
      <abilityName>繁转简</abilityName>
      <candidateList>
        <item>莹</item>
      </candidateList>
      <explain/>
      <paraID> 968D81F</paraID>
      <start>44</start>
      <end>45</end>
      <status>unmodified</status>
      <modifiedWord/>
      <trackRevisions>false</trackRevisions>
    </reviewItem>
    <reviewItem>
      <errorID>9e91ec12-fe64-4563-b5dc-a82c619436b8</errorID>
      <errorWord>岗前</errorWord>
      <group>L1_AI</group>
      <groupName>深度校对</groupName>
      <ability>L2_AI_Grammar</ability>
      <abilityName>语法纠错</abilityName>
      <candidateList>
        <item>接受岗前</item>
      </candidateList>
      <explain/>
      <paraID>39174C1F</paraID>
      <start>22</start>
      <end>28</end>
      <status>modified</status>
      <modifiedWord>接受岗前</modifiedWord>
      <trackRevisions>true</trackRevisions>
    </reviewItem>
    <reviewItem>
      <errorID>3e841d93-8e6d-4028-8e90-ef90647b1e65</errorID>
      <errorWord>-</errorWord>
      <group>L1_Format</group>
      <groupName>格式问题</groupName>
      <ability>L2_HalfPunc</ability>
      <abilityName>全半角检查</abilityName>
      <candidateList>
        <item>－</item>
      </candidateList>
      <explain>文本全半角错误。</explain>
      <paraID>139E5F0C</paraID>
      <start>27</start>
      <end>28</end>
      <status>unmodified</status>
      <modifiedWord/>
      <trackRevisions>false</trackRevisions>
    </reviewItem>
    <reviewItem>
      <errorID>93fa4e4c-365d-4e9f-88a7-c9a21ab2d1db</errorID>
      <errorWord>-</errorWord>
      <group>L1_Format</group>
      <groupName>格式问题</groupName>
      <ability>L2_HalfPunc</ability>
      <abilityName>全半角检查</abilityName>
      <candidateList>
        <item>－</item>
      </candidateList>
      <explain>文本全半角错误。</explain>
      <paraID>139E5F0C</paraID>
      <start>30</start>
      <end>31</end>
      <status>unmodified</status>
      <modifiedWord/>
      <trackRevisions>false</trackRevisions>
    </reviewItem>
    <reviewItem>
      <errorID>920973ff-be82-4016-b0ff-893945538d66</errorID>
      <errorWord>-</errorWord>
      <group>L1_Format</group>
      <groupName>格式问题</groupName>
      <ability>L2_HalfPunc</ability>
      <abilityName>全半角检查</abilityName>
      <candidateList>
        <item>－</item>
      </candidateList>
      <explain>文本全半角错误。</explain>
      <paraID>139E5F0C</paraID>
      <start>33</start>
      <end>34</end>
      <status>unmodified</status>
      <modifiedWord/>
      <trackRevisions>false</trackRevisions>
    </reviewItem>
    <reviewItem>
      <errorID>5c9cf8d2-455a-4d2e-9b37-b8e547a60465</errorID>
      <errorWord>设</errorWord>
      <group>L1_Word</group>
      <groupName>字词问题</groupName>
      <ability>L2_Typo</ability>
      <abilityName>字词错误</abilityName>
      <candidateList>
        <item>设置</item>
      </candidateList>
      <explain>〈动〉❶设立：这座剧院是为儿童～的。❷安放；安装：～障碍。</explain>
      <paraID>6421AE7A</paraID>
      <start>18</start>
      <end>19</end>
      <status>unmodified</status>
      <modifiedWord/>
      <trackRevisions>false</trackRevisions>
    </reviewItem>
    <reviewItem>
      <errorID>fef38a1b-3f20-4067-ab71-5658d8a660db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1E5BA33A</paraID>
      <start>10</start>
      <end>13</end>
      <status>unmodified</status>
      <modifiedWord/>
      <trackRevisions>false</trackRevisions>
    </reviewItem>
    <reviewItem>
      <errorID>2042d41d-7041-4b90-80cd-aa2317c1a570</errorID>
      <errorWord>程</errorWord>
      <group>L1_Word</group>
      <groupName>字词问题</groupName>
      <ability>L2_Typo</ability>
      <abilityName>字词错误</abilityName>
      <candidateList>
        <item>程中</item>
      </candidateList>
      <explain/>
      <paraID> 280B06A</paraID>
      <start>15</start>
      <end>16</end>
      <status>unmodified</status>
      <modifiedWord/>
      <trackRevisions>false</trackRevisions>
    </reviewItem>
    <reviewItem>
      <errorID>875e5b8c-8be6-4a6e-92e6-065b48762424</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6DE38415</paraID>
      <start>22</start>
      <end>25</end>
      <status>unmodified</status>
      <modifiedWord/>
      <trackRevisions>false</trackRevisions>
    </reviewItem>
    <reviewItem>
      <errorID>0720020e-80cc-430e-8155-c4bba2d65ae0</errorID>
      <errorWord>中华人民共和国消防法</errorWord>
      <group>L1_Knowledge</group>
      <groupName>知识性问题</groupName>
      <ability>L2_Knowledge</ability>
      <abilityName>其他知识</abilityName>
      <candidateList>
        <item>《中华人民共和国消防法》</item>
      </candidateList>
      <explain>完整法律法规名称需要加书名号，请注意检查。</explain>
      <paraID>3BE5AB0F</paraID>
      <start>5</start>
      <end>15</end>
      <status>unmodified</status>
      <modifiedWord/>
      <trackRevisions>false</trackRevisions>
    </reviewItem>
    <reviewItem>
      <errorID>ffe7c6d9-7fc3-4a22-8ea2-740f13dff290</errorID>
      <errorWord>中华人民共和国食品安全法</errorWord>
      <group>L1_Knowledge</group>
      <groupName>知识性问题</groupName>
      <ability>L2_Knowledge</ability>
      <abilityName>其他知识</abilityName>
      <candidateList>
        <item>《中华人民共和国食品安全法》</item>
      </candidateList>
      <explain>完整法律法规名称需要加书名号，请注意检查。</explain>
      <paraID>6F8BF13A</paraID>
      <start>5</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64639-8B86-4A47-BA17-3E943EA6016A}">
  <ds:schemaRefs/>
</ds:datastoreItem>
</file>

<file path=customXml/itemProps3.xml><?xml version="1.0" encoding="utf-8"?>
<ds:datastoreItem xmlns:ds="http://schemas.openxmlformats.org/officeDocument/2006/customXml" ds:itemID="{38E2B340-5D66-4925-9F0C-152A942C46E0}">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11</Pages>
  <Words>7812</Words>
  <Characters>8231</Characters>
  <Lines>76</Lines>
  <Paragraphs>21</Paragraphs>
  <TotalTime>26</TotalTime>
  <ScaleCrop>false</ScaleCrop>
  <LinksUpToDate>false</LinksUpToDate>
  <CharactersWithSpaces>8382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2026-02-25T09:04:00Z</dcterms:created>
  <dc:creator>黄一穹</dc:creator>
  <dc:description>&lt;config cover="true" show_menu="true" version="1.0.0" doctype="SDKXY"&gt;_x000d_
&lt;/config&gt;</dc:description>
  <cp:lastModifiedBy>Lenovo</cp:lastModifiedBy>
  <cp:lastPrinted>2026-04-01T07:02:42Z</cp:lastPrinted>
  <dcterms:modified xsi:type="dcterms:W3CDTF">2026-04-01T07:08:26Z</dcterms:modified>
  <dc:title>行业标准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eyJoZGlkIjoiMzA5NjkxMWExNjA5NTJkOGNhYTJkZTM2MzkwZjE2YTUiLCJ1c2VySWQiOiIyNDkwMTMwNjcifQ==</vt:lpwstr>
  </property>
  <property fmtid="{D5CDD505-2E9C-101B-9397-08002B2CF9AE}" pid="15" name="KSOProductBuildVer">
    <vt:lpwstr>2052-12.1.0.25225</vt:lpwstr>
  </property>
  <property fmtid="{D5CDD505-2E9C-101B-9397-08002B2CF9AE}" pid="16" name="ICV">
    <vt:lpwstr>AF8E7D20B5DC48B69B886734B629B0FE_13</vt:lpwstr>
  </property>
</Properties>
</file>